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25DD" w14:textId="00EEFC03" w:rsidR="00C9350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Велюровый эффект для рук с ромашкой 100мл</w:t>
      </w:r>
    </w:p>
    <w:p w14:paraId="22506947" w14:textId="77777777" w:rsidR="00C9350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Идеальное средство для ухода за кожей рук.</w:t>
      </w:r>
    </w:p>
    <w:p w14:paraId="01E3820B" w14:textId="77777777" w:rsidR="00C9350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Масляный экстракт ромашки — </w:t>
      </w:r>
      <w:r>
        <w:rPr>
          <w:rFonts w:ascii="Times New Roman" w:hAnsi="Times New Roman"/>
          <w:sz w:val="28"/>
          <w:szCs w:val="28"/>
        </w:rPr>
        <w:t xml:space="preserve">оказывает противовоспалительное антисептическое и смягчающее действие, </w:t>
      </w:r>
      <w:r>
        <w:rPr>
          <w:rFonts w:ascii="Times New Roman" w:hAnsi="Times New Roman"/>
          <w:b/>
          <w:bCs/>
          <w:sz w:val="28"/>
          <w:szCs w:val="28"/>
        </w:rPr>
        <w:t xml:space="preserve">в комплексе с витамином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способствует заживлению, активно увлажняет и питает кожу.</w:t>
      </w:r>
    </w:p>
    <w:p w14:paraId="10008AC9" w14:textId="77777777" w:rsidR="00C9350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хорошо впитывается, оставляя ощущение комфорта. Регулярное применение крема делает руки ухоженным, красивыми, кожу бархатистой и гладкой.</w:t>
      </w:r>
    </w:p>
    <w:p w14:paraId="7FD8E9A1" w14:textId="77777777" w:rsidR="00C9350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крема на чистую кожу рук легким массажем.</w:t>
      </w:r>
    </w:p>
    <w:p w14:paraId="3F87C790" w14:textId="77777777" w:rsidR="00C9350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9350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01"/>
    <w:rsid w:val="003527DF"/>
    <w:rsid w:val="00501909"/>
    <w:rsid w:val="00C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521"/>
  <w15:docId w15:val="{EC74D27B-7D26-479C-B900-C52E1B19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29</cp:revision>
  <dcterms:created xsi:type="dcterms:W3CDTF">2024-09-13T12:40:00Z</dcterms:created>
  <dcterms:modified xsi:type="dcterms:W3CDTF">2024-10-31T07:39:00Z</dcterms:modified>
  <dc:language>ru-RU</dc:language>
</cp:coreProperties>
</file>