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Масло тыквенное БАД 100мл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для поддержания функциональной активности организма, в качестве дополнительного источника ПНЖК и витамина Е. 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одержание активных веществ:</w:t>
      </w:r>
      <w:r>
        <w:rPr>
          <w:rFonts w:ascii="Times New Roman" w:hAnsi="Times New Roman"/>
          <w:sz w:val="28"/>
          <w:szCs w:val="28"/>
        </w:rPr>
        <w:br/>
        <w:t>полиненасыщенные жирные кислоты – 497 мг в 1мл; витамин Е (токоферола ацетат) - 500 мкг в 1мл.</w:t>
        <w:br/>
        <w:br/>
        <w:t>Суточная дозировка при приеме внутрь (по 1 чайной ложке 3 раза в день во время еды) обеспечивает 68% от адекватного уровня потребления ПНЖК и 75% от адекватного уровня потребления витамина E.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 к применению: </w:t>
      </w: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LibreOffice/7.3.5.2$Windows_X86_64 LibreOffice_project/184fe81b8c8c30d8b5082578aee2fed2ea847c01</Application>
  <AppVersion>15.0000</AppVersion>
  <Pages>1</Pages>
  <Words>79</Words>
  <Characters>501</Characters>
  <CharactersWithSpaces>581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2026-02-03T11:38:12Z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