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83B55" w14:textId="3A01F861" w:rsidR="00D240D8" w:rsidRPr="004E4479" w:rsidRDefault="00D240D8" w:rsidP="004E4479">
      <w:pPr>
        <w:pStyle w:val="2"/>
        <w:spacing w:before="0" w:line="240" w:lineRule="auto"/>
        <w:jc w:val="center"/>
        <w:rPr>
          <w:rFonts w:ascii="Times New Roman" w:hAnsi="Times New Roman" w:cs="Times New Roman"/>
          <w:color w:val="0D0D0D" w:themeColor="text1" w:themeTint="F2"/>
          <w:sz w:val="32"/>
          <w:szCs w:val="32"/>
        </w:rPr>
      </w:pPr>
      <w:r w:rsidRPr="004E4479">
        <w:rPr>
          <w:rFonts w:ascii="Times New Roman" w:hAnsi="Times New Roman" w:cs="Times New Roman"/>
          <w:color w:val="0D0D0D" w:themeColor="text1" w:themeTint="F2"/>
          <w:sz w:val="32"/>
          <w:szCs w:val="32"/>
        </w:rPr>
        <w:t>АОК + Селен форте комплекс антиоксидантный БАД таблетки быстрорастворимый</w:t>
      </w:r>
    </w:p>
    <w:p w14:paraId="00F2CF1C" w14:textId="77777777" w:rsidR="00D240D8" w:rsidRPr="00D240D8" w:rsidRDefault="00D240D8" w:rsidP="00D240D8">
      <w:pPr>
        <w:pStyle w:val="a3"/>
        <w:spacing w:before="0" w:beforeAutospacing="0" w:after="0" w:afterAutospacing="0"/>
        <w:rPr>
          <w:sz w:val="28"/>
          <w:szCs w:val="28"/>
        </w:rPr>
      </w:pPr>
      <w:r w:rsidRPr="00D240D8">
        <w:rPr>
          <w:sz w:val="28"/>
          <w:szCs w:val="28"/>
        </w:rPr>
        <w:t xml:space="preserve">Одна таблетка содержит: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87"/>
        <w:gridCol w:w="1068"/>
      </w:tblGrid>
      <w:tr w:rsidR="00D240D8" w:rsidRPr="00D240D8" w14:paraId="6A27CFDF" w14:textId="77777777" w:rsidTr="00F1248F">
        <w:trPr>
          <w:tblCellSpacing w:w="15" w:type="dxa"/>
        </w:trPr>
        <w:tc>
          <w:tcPr>
            <w:tcW w:w="0" w:type="auto"/>
            <w:vAlign w:val="center"/>
            <w:hideMark/>
          </w:tcPr>
          <w:p w14:paraId="7E00193E" w14:textId="77777777" w:rsidR="00D240D8" w:rsidRPr="00D240D8" w:rsidRDefault="00D240D8" w:rsidP="00F1248F">
            <w:pPr>
              <w:pStyle w:val="a3"/>
              <w:spacing w:before="0" w:beforeAutospacing="0" w:after="0" w:afterAutospacing="0"/>
              <w:rPr>
                <w:sz w:val="28"/>
                <w:szCs w:val="28"/>
              </w:rPr>
            </w:pPr>
            <w:r w:rsidRPr="00D240D8">
              <w:rPr>
                <w:sz w:val="28"/>
                <w:szCs w:val="28"/>
              </w:rPr>
              <w:t xml:space="preserve">Витамин С (аскорбиновая кислота) </w:t>
            </w:r>
          </w:p>
        </w:tc>
        <w:tc>
          <w:tcPr>
            <w:tcW w:w="0" w:type="auto"/>
            <w:vAlign w:val="center"/>
            <w:hideMark/>
          </w:tcPr>
          <w:p w14:paraId="64D568F1" w14:textId="77777777" w:rsidR="00D240D8" w:rsidRPr="00D240D8" w:rsidRDefault="00D240D8" w:rsidP="00F1248F">
            <w:pPr>
              <w:pStyle w:val="a3"/>
              <w:spacing w:before="0" w:beforeAutospacing="0" w:after="0" w:afterAutospacing="0"/>
              <w:rPr>
                <w:sz w:val="28"/>
                <w:szCs w:val="28"/>
              </w:rPr>
            </w:pPr>
            <w:r w:rsidRPr="00D240D8">
              <w:rPr>
                <w:sz w:val="28"/>
                <w:szCs w:val="28"/>
              </w:rPr>
              <w:t xml:space="preserve">200,0 мг </w:t>
            </w:r>
          </w:p>
        </w:tc>
      </w:tr>
      <w:tr w:rsidR="00D240D8" w:rsidRPr="00D240D8" w14:paraId="3B7B052A" w14:textId="77777777" w:rsidTr="00F1248F">
        <w:trPr>
          <w:tblCellSpacing w:w="15" w:type="dxa"/>
        </w:trPr>
        <w:tc>
          <w:tcPr>
            <w:tcW w:w="0" w:type="auto"/>
            <w:vAlign w:val="center"/>
            <w:hideMark/>
          </w:tcPr>
          <w:p w14:paraId="145E948D" w14:textId="77777777" w:rsidR="00D240D8" w:rsidRPr="00D240D8" w:rsidRDefault="00D240D8" w:rsidP="00F1248F">
            <w:pPr>
              <w:pStyle w:val="a3"/>
              <w:spacing w:before="0" w:beforeAutospacing="0" w:after="0" w:afterAutospacing="0"/>
              <w:rPr>
                <w:sz w:val="28"/>
                <w:szCs w:val="28"/>
              </w:rPr>
            </w:pPr>
            <w:r w:rsidRPr="00D240D8">
              <w:rPr>
                <w:sz w:val="28"/>
                <w:szCs w:val="28"/>
              </w:rPr>
              <w:t xml:space="preserve">Витамин Е (токоферол) </w:t>
            </w:r>
          </w:p>
        </w:tc>
        <w:tc>
          <w:tcPr>
            <w:tcW w:w="0" w:type="auto"/>
            <w:vAlign w:val="center"/>
            <w:hideMark/>
          </w:tcPr>
          <w:p w14:paraId="0B75A657" w14:textId="77777777" w:rsidR="00D240D8" w:rsidRPr="00D240D8" w:rsidRDefault="00D240D8" w:rsidP="00F1248F">
            <w:pPr>
              <w:pStyle w:val="a3"/>
              <w:spacing w:before="0" w:beforeAutospacing="0" w:after="0" w:afterAutospacing="0"/>
              <w:rPr>
                <w:sz w:val="28"/>
                <w:szCs w:val="28"/>
              </w:rPr>
            </w:pPr>
            <w:r w:rsidRPr="00D240D8">
              <w:rPr>
                <w:sz w:val="28"/>
                <w:szCs w:val="28"/>
              </w:rPr>
              <w:t xml:space="preserve">33,6 мг </w:t>
            </w:r>
          </w:p>
        </w:tc>
      </w:tr>
      <w:tr w:rsidR="00D240D8" w:rsidRPr="00D240D8" w14:paraId="39FF1B24" w14:textId="77777777" w:rsidTr="00F1248F">
        <w:trPr>
          <w:tblCellSpacing w:w="15" w:type="dxa"/>
        </w:trPr>
        <w:tc>
          <w:tcPr>
            <w:tcW w:w="0" w:type="auto"/>
            <w:vAlign w:val="center"/>
            <w:hideMark/>
          </w:tcPr>
          <w:p w14:paraId="7981E084" w14:textId="77777777" w:rsidR="00D240D8" w:rsidRPr="00D240D8" w:rsidRDefault="00D240D8" w:rsidP="00F1248F">
            <w:pPr>
              <w:pStyle w:val="a3"/>
              <w:spacing w:before="0" w:beforeAutospacing="0" w:after="0" w:afterAutospacing="0"/>
              <w:rPr>
                <w:sz w:val="28"/>
                <w:szCs w:val="28"/>
              </w:rPr>
            </w:pPr>
            <w:r w:rsidRPr="00D240D8">
              <w:rPr>
                <w:sz w:val="28"/>
                <w:szCs w:val="28"/>
              </w:rPr>
              <w:t xml:space="preserve">Бета-каротин </w:t>
            </w:r>
          </w:p>
        </w:tc>
        <w:tc>
          <w:tcPr>
            <w:tcW w:w="0" w:type="auto"/>
            <w:vAlign w:val="center"/>
            <w:hideMark/>
          </w:tcPr>
          <w:p w14:paraId="068F1401" w14:textId="77777777" w:rsidR="00D240D8" w:rsidRPr="00D240D8" w:rsidRDefault="00D240D8" w:rsidP="00F1248F">
            <w:pPr>
              <w:pStyle w:val="a3"/>
              <w:spacing w:before="0" w:beforeAutospacing="0" w:after="0" w:afterAutospacing="0"/>
              <w:rPr>
                <w:sz w:val="28"/>
                <w:szCs w:val="28"/>
              </w:rPr>
            </w:pPr>
            <w:r w:rsidRPr="00D240D8">
              <w:rPr>
                <w:sz w:val="28"/>
                <w:szCs w:val="28"/>
              </w:rPr>
              <w:t xml:space="preserve">6,0 мг </w:t>
            </w:r>
          </w:p>
        </w:tc>
      </w:tr>
      <w:tr w:rsidR="00D240D8" w:rsidRPr="00D240D8" w14:paraId="7CF2817F" w14:textId="77777777" w:rsidTr="00F1248F">
        <w:trPr>
          <w:tblCellSpacing w:w="15" w:type="dxa"/>
        </w:trPr>
        <w:tc>
          <w:tcPr>
            <w:tcW w:w="0" w:type="auto"/>
            <w:vAlign w:val="center"/>
            <w:hideMark/>
          </w:tcPr>
          <w:p w14:paraId="0AC11770" w14:textId="77777777" w:rsidR="00D240D8" w:rsidRPr="00D240D8" w:rsidRDefault="00D240D8" w:rsidP="00F1248F">
            <w:pPr>
              <w:pStyle w:val="a3"/>
              <w:spacing w:before="0" w:beforeAutospacing="0" w:after="0" w:afterAutospacing="0"/>
              <w:rPr>
                <w:sz w:val="28"/>
                <w:szCs w:val="28"/>
              </w:rPr>
            </w:pPr>
            <w:r w:rsidRPr="00D240D8">
              <w:rPr>
                <w:sz w:val="28"/>
                <w:szCs w:val="28"/>
              </w:rPr>
              <w:t xml:space="preserve">Селен </w:t>
            </w:r>
          </w:p>
        </w:tc>
        <w:tc>
          <w:tcPr>
            <w:tcW w:w="0" w:type="auto"/>
            <w:vAlign w:val="center"/>
            <w:hideMark/>
          </w:tcPr>
          <w:p w14:paraId="2CACD19F" w14:textId="77777777" w:rsidR="00D240D8" w:rsidRPr="00D240D8" w:rsidRDefault="00D240D8" w:rsidP="00F1248F">
            <w:pPr>
              <w:pStyle w:val="a3"/>
              <w:spacing w:before="0" w:beforeAutospacing="0" w:after="0" w:afterAutospacing="0"/>
              <w:rPr>
                <w:sz w:val="28"/>
                <w:szCs w:val="28"/>
              </w:rPr>
            </w:pPr>
            <w:r w:rsidRPr="00D240D8">
              <w:rPr>
                <w:sz w:val="28"/>
                <w:szCs w:val="28"/>
              </w:rPr>
              <w:t xml:space="preserve">50,0 мкг </w:t>
            </w:r>
          </w:p>
        </w:tc>
      </w:tr>
    </w:tbl>
    <w:p w14:paraId="7E5EE2F0" w14:textId="32772C55" w:rsidR="00D240D8" w:rsidRPr="00D240D8" w:rsidRDefault="00D240D8" w:rsidP="00D240D8">
      <w:pPr>
        <w:pStyle w:val="a3"/>
        <w:spacing w:before="0" w:beforeAutospacing="0" w:after="0" w:afterAutospacing="0"/>
        <w:rPr>
          <w:sz w:val="28"/>
          <w:szCs w:val="28"/>
        </w:rPr>
      </w:pPr>
    </w:p>
    <w:p w14:paraId="1935107E" w14:textId="77777777" w:rsidR="00D240D8" w:rsidRPr="00D240D8" w:rsidRDefault="00D240D8" w:rsidP="00D240D8">
      <w:pPr>
        <w:pStyle w:val="a3"/>
        <w:spacing w:before="0" w:beforeAutospacing="0" w:after="0" w:afterAutospacing="0"/>
        <w:rPr>
          <w:sz w:val="28"/>
          <w:szCs w:val="28"/>
        </w:rPr>
      </w:pPr>
      <w:r w:rsidRPr="00D240D8">
        <w:rPr>
          <w:sz w:val="28"/>
          <w:szCs w:val="28"/>
        </w:rPr>
        <w:t xml:space="preserve">Антиоксидантный комплекс предназначен для защиты клеток организма от повреждающих воздействий свободных радикалов при экологически неблагоприятных условиях обитания, при повышенных физических нагрузках, психоэмоциональных стрессах, </w:t>
      </w:r>
      <w:proofErr w:type="spellStart"/>
      <w:r w:rsidRPr="00D240D8">
        <w:rPr>
          <w:sz w:val="28"/>
          <w:szCs w:val="28"/>
        </w:rPr>
        <w:t>прооксидантном</w:t>
      </w:r>
      <w:proofErr w:type="spellEnd"/>
      <w:r w:rsidRPr="00D240D8">
        <w:rPr>
          <w:sz w:val="28"/>
          <w:szCs w:val="28"/>
        </w:rPr>
        <w:t xml:space="preserve"> характере питания (употребление алкоголя, лекарственных средств, однообразной, жирной пищи).</w:t>
      </w:r>
    </w:p>
    <w:p w14:paraId="23C67CA1" w14:textId="77777777" w:rsidR="00D240D8" w:rsidRPr="00D240D8" w:rsidRDefault="00D240D8" w:rsidP="00D240D8">
      <w:pPr>
        <w:pStyle w:val="3"/>
        <w:spacing w:before="0" w:beforeAutospacing="0" w:after="0" w:afterAutospacing="0"/>
        <w:rPr>
          <w:sz w:val="28"/>
          <w:szCs w:val="28"/>
        </w:rPr>
      </w:pPr>
      <w:r w:rsidRPr="00D240D8">
        <w:rPr>
          <w:sz w:val="28"/>
          <w:szCs w:val="28"/>
        </w:rPr>
        <w:t>Способ применения и дозы</w:t>
      </w:r>
    </w:p>
    <w:p w14:paraId="10A7F193" w14:textId="77777777" w:rsidR="00D240D8" w:rsidRPr="00D240D8" w:rsidRDefault="00D240D8" w:rsidP="00D240D8">
      <w:pPr>
        <w:pStyle w:val="a3"/>
        <w:spacing w:before="0" w:beforeAutospacing="0" w:after="0" w:afterAutospacing="0"/>
        <w:rPr>
          <w:sz w:val="28"/>
          <w:szCs w:val="28"/>
        </w:rPr>
      </w:pPr>
      <w:r w:rsidRPr="00D240D8">
        <w:rPr>
          <w:sz w:val="28"/>
          <w:szCs w:val="28"/>
        </w:rPr>
        <w:t>Взрослым – по одной таблетке в день во время или после еды. Таблетку перед употреблением растворить в стакане (200 мл) питьевой воды. Иногда при растворении на стенках стакана может оставаться оранжевый налет, точно такой же налет остается на стенках стаканов (особенно, если они пластиковые) после свежевыжатого морковного сока.</w:t>
      </w:r>
    </w:p>
    <w:p w14:paraId="15EB5A03" w14:textId="77777777" w:rsidR="00D240D8" w:rsidRPr="00D240D8" w:rsidRDefault="00D240D8" w:rsidP="00D240D8">
      <w:pPr>
        <w:pStyle w:val="3"/>
        <w:spacing w:before="0" w:beforeAutospacing="0" w:after="0" w:afterAutospacing="0"/>
        <w:rPr>
          <w:sz w:val="28"/>
          <w:szCs w:val="28"/>
        </w:rPr>
      </w:pPr>
      <w:r w:rsidRPr="00D240D8">
        <w:rPr>
          <w:sz w:val="28"/>
          <w:szCs w:val="28"/>
        </w:rPr>
        <w:t>Показания к применению</w:t>
      </w:r>
    </w:p>
    <w:p w14:paraId="00E8F51E" w14:textId="77777777" w:rsidR="00D240D8" w:rsidRPr="00D240D8" w:rsidRDefault="00D240D8" w:rsidP="00D240D8">
      <w:pPr>
        <w:pStyle w:val="a3"/>
        <w:spacing w:before="0" w:beforeAutospacing="0" w:after="0" w:afterAutospacing="0"/>
        <w:rPr>
          <w:sz w:val="28"/>
          <w:szCs w:val="28"/>
        </w:rPr>
      </w:pPr>
      <w:r w:rsidRPr="00D240D8">
        <w:rPr>
          <w:sz w:val="28"/>
          <w:szCs w:val="28"/>
        </w:rPr>
        <w:t>Биологически активная добавка к пище «Антиоксидантный комплекс (АОК) + селен» форте рекомендуется взрослым. Является дополнитель</w:t>
      </w:r>
      <w:bookmarkStart w:id="0" w:name="_GoBack"/>
      <w:bookmarkEnd w:id="0"/>
      <w:r w:rsidRPr="00D240D8">
        <w:rPr>
          <w:sz w:val="28"/>
          <w:szCs w:val="28"/>
        </w:rPr>
        <w:t>ным источником витаминов С, Е, бета-каротина и селена.</w:t>
      </w:r>
    </w:p>
    <w:p w14:paraId="04103314" w14:textId="77777777" w:rsidR="00D240D8" w:rsidRPr="00D240D8" w:rsidRDefault="00D240D8" w:rsidP="00D240D8">
      <w:pPr>
        <w:pStyle w:val="3"/>
        <w:spacing w:before="0" w:beforeAutospacing="0" w:after="0" w:afterAutospacing="0"/>
        <w:rPr>
          <w:sz w:val="28"/>
          <w:szCs w:val="28"/>
        </w:rPr>
      </w:pPr>
      <w:r w:rsidRPr="00D240D8">
        <w:rPr>
          <w:sz w:val="28"/>
          <w:szCs w:val="28"/>
        </w:rPr>
        <w:t>Противопоказания</w:t>
      </w:r>
    </w:p>
    <w:p w14:paraId="7C843C10" w14:textId="77777777" w:rsidR="00D240D8" w:rsidRPr="00D240D8" w:rsidRDefault="00D240D8" w:rsidP="00D240D8">
      <w:pPr>
        <w:pStyle w:val="a3"/>
        <w:spacing w:before="0" w:beforeAutospacing="0" w:after="0" w:afterAutospacing="0"/>
        <w:rPr>
          <w:sz w:val="28"/>
          <w:szCs w:val="28"/>
        </w:rPr>
      </w:pPr>
      <w:r w:rsidRPr="00D240D8">
        <w:rPr>
          <w:sz w:val="28"/>
          <w:szCs w:val="28"/>
        </w:rPr>
        <w:t>Индивидуальная непереносимость компонентов, фенилкетонурия.</w:t>
      </w:r>
    </w:p>
    <w:p w14:paraId="05E1F0C8" w14:textId="60DEC4FE" w:rsidR="00450448" w:rsidRPr="00D240D8" w:rsidRDefault="00471ADF" w:rsidP="00471ADF">
      <w:pPr>
        <w:spacing w:after="0"/>
        <w:rPr>
          <w:rFonts w:ascii="Times New Roman" w:hAnsi="Times New Roman" w:cs="Times New Roman"/>
          <w:sz w:val="28"/>
          <w:szCs w:val="28"/>
        </w:rPr>
      </w:pPr>
      <w:r w:rsidRPr="00D240D8">
        <w:rPr>
          <w:rFonts w:ascii="Times New Roman" w:hAnsi="Times New Roman" w:cs="Times New Roman"/>
          <w:sz w:val="28"/>
          <w:szCs w:val="28"/>
        </w:rPr>
        <w:br/>
      </w:r>
    </w:p>
    <w:sectPr w:rsidR="00450448" w:rsidRPr="00D240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448"/>
    <w:rsid w:val="00450448"/>
    <w:rsid w:val="00471ADF"/>
    <w:rsid w:val="004E4479"/>
    <w:rsid w:val="009D07EE"/>
    <w:rsid w:val="00D240D8"/>
    <w:rsid w:val="00E14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29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D240D8"/>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link w:val="30"/>
    <w:uiPriority w:val="9"/>
    <w:qFormat/>
    <w:rsid w:val="00D240D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04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50448"/>
    <w:rPr>
      <w:b/>
      <w:bCs/>
    </w:rPr>
  </w:style>
  <w:style w:type="character" w:customStyle="1" w:styleId="20">
    <w:name w:val="Заголовок 2 Знак"/>
    <w:basedOn w:val="a0"/>
    <w:link w:val="2"/>
    <w:uiPriority w:val="9"/>
    <w:rsid w:val="00D240D8"/>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240D8"/>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D240D8"/>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link w:val="30"/>
    <w:uiPriority w:val="9"/>
    <w:qFormat/>
    <w:rsid w:val="00D240D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04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50448"/>
    <w:rPr>
      <w:b/>
      <w:bCs/>
    </w:rPr>
  </w:style>
  <w:style w:type="character" w:customStyle="1" w:styleId="20">
    <w:name w:val="Заголовок 2 Знак"/>
    <w:basedOn w:val="a0"/>
    <w:link w:val="2"/>
    <w:uiPriority w:val="9"/>
    <w:rsid w:val="00D240D8"/>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240D8"/>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07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178</Words>
  <Characters>1021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Иванчикова</dc:creator>
  <cp:keywords/>
  <dc:description/>
  <cp:lastModifiedBy>Nataly</cp:lastModifiedBy>
  <cp:revision>3</cp:revision>
  <cp:lastPrinted>2021-07-27T05:12:00Z</cp:lastPrinted>
  <dcterms:created xsi:type="dcterms:W3CDTF">2021-07-27T05:19:00Z</dcterms:created>
  <dcterms:modified xsi:type="dcterms:W3CDTF">2021-07-28T11:15:00Z</dcterms:modified>
</cp:coreProperties>
</file>