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Боярышник трио таблетки без оболочки БАД 500 мг.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Назначение: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Применяется для поддержания функциональной активности сердечно-сосудистой системы организма в физиологических границах; в качестве дополнительного источника флавоноидов и макроэлементов.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Состав активных веществ: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Одна таблетка содержит: 200 мг сухого экстракта плодов боярышника, 75 мг калия цитрата, 75 мг магния цитрата.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Рекомендации по применению: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Взрослым и детям старше 14 лет по 1 таблетке 2 раза в день во время еды, запивая достаточным количеств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ом воды. Длительность приема не менее 20 дней. Допускается регулярное применение БАД с 10-ти дневным перерывом.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Противопоказания: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Индивидуальная непереносимость компонентов продукта, беременность, лактация. Перед применением рекомендуется проконсультироваться с врачом.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0" w:after="0"/>
        <w:rPr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Срок годности: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 года с даты изготовления. Не использовать после истечения срока годности.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0" w:after="0"/>
        <w:rPr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Условия хранения: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защищенном от света и влаги месте, при температуре не выше 25 0С и относительной влажности не выше 80%.</w:t>
      </w:r>
    </w:p>
    <w:p>
      <w:pPr>
        <w:pStyle w:val="Normal"/>
        <w:spacing w:before="0" w:after="160"/>
        <w:rPr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LibreOffice/7.3.5.2$Windows_X86_64 LibreOffice_project/184fe81b8c8c30d8b5082578aee2fed2ea847c01</Application>
  <AppVersion>15.0000</AppVersion>
  <Pages>1</Pages>
  <Words>131</Words>
  <Characters>867</Characters>
  <CharactersWithSpaces>985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2021-07-30T05:09:00Z</dcterms:created>
  <dc:creator>Надежда Иванчикова</dc:creator>
  <dc:description/>
  <dc:language>ru-RU</dc:language>
  <cp:lastModifiedBy/>
  <dcterms:modified xsi:type="dcterms:W3CDTF">2026-07-21T12:11:28Z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