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E32C" w14:textId="72491004" w:rsidR="00DB65D8" w:rsidRDefault="00DB65D8" w:rsidP="00DB65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5D8">
        <w:rPr>
          <w:rFonts w:ascii="Times New Roman" w:hAnsi="Times New Roman" w:cs="Times New Roman"/>
          <w:b/>
          <w:bCs/>
          <w:sz w:val="32"/>
          <w:szCs w:val="32"/>
        </w:rPr>
        <w:t xml:space="preserve">Пенка </w:t>
      </w:r>
      <w:proofErr w:type="spellStart"/>
      <w:r w:rsidRPr="00DB65D8">
        <w:rPr>
          <w:rFonts w:ascii="Times New Roman" w:hAnsi="Times New Roman" w:cs="Times New Roman"/>
          <w:b/>
          <w:bCs/>
          <w:sz w:val="32"/>
          <w:szCs w:val="32"/>
        </w:rPr>
        <w:t>Skinny</w:t>
      </w:r>
      <w:proofErr w:type="spellEnd"/>
      <w:r w:rsidRPr="00DB65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B65D8">
        <w:rPr>
          <w:rFonts w:ascii="Times New Roman" w:hAnsi="Times New Roman" w:cs="Times New Roman"/>
          <w:b/>
          <w:bCs/>
          <w:sz w:val="32"/>
          <w:szCs w:val="32"/>
        </w:rPr>
        <w:t>Teeny</w:t>
      </w:r>
      <w:proofErr w:type="spellEnd"/>
      <w:r w:rsidRPr="00DB65D8">
        <w:rPr>
          <w:rFonts w:ascii="Times New Roman" w:hAnsi="Times New Roman" w:cs="Times New Roman"/>
          <w:b/>
          <w:bCs/>
          <w:sz w:val="32"/>
          <w:szCs w:val="32"/>
        </w:rPr>
        <w:t xml:space="preserve"> для умывания </w:t>
      </w:r>
      <w:proofErr w:type="spellStart"/>
      <w:r w:rsidRPr="00DB65D8">
        <w:rPr>
          <w:rFonts w:ascii="Times New Roman" w:hAnsi="Times New Roman" w:cs="Times New Roman"/>
          <w:b/>
          <w:bCs/>
          <w:sz w:val="32"/>
          <w:szCs w:val="32"/>
        </w:rPr>
        <w:t>Акнестоп</w:t>
      </w:r>
      <w:proofErr w:type="spellEnd"/>
      <w:r w:rsidRPr="00DB65D8">
        <w:rPr>
          <w:rFonts w:ascii="Times New Roman" w:hAnsi="Times New Roman" w:cs="Times New Roman"/>
          <w:b/>
          <w:bCs/>
          <w:sz w:val="32"/>
          <w:szCs w:val="32"/>
        </w:rPr>
        <w:t xml:space="preserve"> для проблемной кожи лица 150мл</w:t>
      </w:r>
    </w:p>
    <w:p w14:paraId="18F6A636" w14:textId="77777777" w:rsidR="00FE40A5" w:rsidRDefault="00FE40A5" w:rsidP="00FE40A5">
      <w:pPr>
        <w:rPr>
          <w:rFonts w:ascii="Times New Roman" w:hAnsi="Times New Roman" w:cs="Times New Roman"/>
          <w:sz w:val="28"/>
          <w:szCs w:val="28"/>
        </w:rPr>
      </w:pPr>
      <w:r w:rsidRPr="00FE40A5">
        <w:rPr>
          <w:rFonts w:ascii="Times New Roman" w:hAnsi="Times New Roman" w:cs="Times New Roman"/>
          <w:sz w:val="28"/>
          <w:szCs w:val="28"/>
        </w:rPr>
        <w:t xml:space="preserve">Рекомендуется для проблемной, жирной </w:t>
      </w:r>
      <w:r>
        <w:rPr>
          <w:rFonts w:ascii="Times New Roman" w:hAnsi="Times New Roman" w:cs="Times New Roman"/>
          <w:sz w:val="28"/>
          <w:szCs w:val="28"/>
        </w:rPr>
        <w:t xml:space="preserve">и склонной к появлению несовершенств </w:t>
      </w:r>
      <w:r w:rsidRPr="00FE40A5">
        <w:rPr>
          <w:rFonts w:ascii="Times New Roman" w:hAnsi="Times New Roman" w:cs="Times New Roman"/>
          <w:sz w:val="28"/>
          <w:szCs w:val="28"/>
        </w:rPr>
        <w:t>кожи</w:t>
      </w:r>
      <w:r>
        <w:rPr>
          <w:rFonts w:ascii="Times New Roman" w:hAnsi="Times New Roman" w:cs="Times New Roman"/>
          <w:sz w:val="28"/>
          <w:szCs w:val="28"/>
        </w:rPr>
        <w:t>. Комфортная формула без сульфатов.</w:t>
      </w:r>
    </w:p>
    <w:p w14:paraId="7DC6BD99" w14:textId="77777777" w:rsidR="00FE40A5" w:rsidRDefault="00FE40A5" w:rsidP="00FE40A5">
      <w:pPr>
        <w:rPr>
          <w:rFonts w:ascii="Times New Roman" w:hAnsi="Times New Roman" w:cs="Times New Roman"/>
          <w:sz w:val="28"/>
          <w:szCs w:val="28"/>
        </w:rPr>
      </w:pPr>
      <w:r w:rsidRPr="00FE40A5">
        <w:rPr>
          <w:rFonts w:ascii="Times New Roman" w:hAnsi="Times New Roman" w:cs="Times New Roman"/>
          <w:b/>
          <w:bCs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: салициловая кислота и особые производные Азелаиновой кислоты, сера, цинк – уберут излишки кожного сала; ментол – освежит и уменьшит финиш кожи и визуально уменьшит выраженность пор. </w:t>
      </w:r>
    </w:p>
    <w:p w14:paraId="0E19E189" w14:textId="1BF037E8" w:rsidR="00FE40A5" w:rsidRPr="00FE40A5" w:rsidRDefault="00FE40A5" w:rsidP="00FE40A5">
      <w:pPr>
        <w:rPr>
          <w:rFonts w:ascii="Times New Roman" w:hAnsi="Times New Roman" w:cs="Times New Roman"/>
          <w:sz w:val="28"/>
          <w:szCs w:val="28"/>
        </w:rPr>
      </w:pPr>
      <w:r w:rsidRPr="00FE40A5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 xml:space="preserve">: небольшое количество пенки нанести на влажную кожу лица. Массажными движениями равномерно распределить пену по коже лица в течение 2-3 минут. Смыть большим количеством воды. Для действенного очищения регулярно используйте пенку дважды в день в качестве первого этапа заботы о коже. </w:t>
      </w:r>
      <w:r w:rsidRPr="00FE4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25059" w14:textId="77777777" w:rsidR="006A0C8D" w:rsidRPr="00FE40A5" w:rsidRDefault="006A0C8D">
      <w:pPr>
        <w:rPr>
          <w:sz w:val="28"/>
          <w:szCs w:val="28"/>
        </w:rPr>
      </w:pPr>
    </w:p>
    <w:sectPr w:rsidR="006A0C8D" w:rsidRPr="00FE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06"/>
    <w:rsid w:val="002D5CF3"/>
    <w:rsid w:val="006A0C8D"/>
    <w:rsid w:val="007F79BD"/>
    <w:rsid w:val="00825AF2"/>
    <w:rsid w:val="00C02F06"/>
    <w:rsid w:val="00C2103E"/>
    <w:rsid w:val="00DB65D8"/>
    <w:rsid w:val="00F1314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5679"/>
  <w15:chartTrackingRefBased/>
  <w15:docId w15:val="{CB53D681-4073-45F4-B1CB-B0B82052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2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2F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2F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2F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2F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2F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2F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2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2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2F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2F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2F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2F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2025-04-08T13:38:00Z</dcterms:created>
  <dcterms:modified xsi:type="dcterms:W3CDTF">2025-04-09T13:32:00Z</dcterms:modified>
</cp:coreProperties>
</file>