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217" w:after="0"/>
        <w:rPr>
          <w:sz w:val="26"/>
        </w:rPr>
      </w:pPr>
      <w:r>
        <w:rPr>
          <w:sz w:val="26"/>
        </w:rPr>
      </w:r>
      <w:bookmarkStart w:id="0" w:name="_GoBack"/>
      <w:bookmarkStart w:id="1" w:name="_GoBack"/>
      <w:bookmarkEnd w:id="1"/>
    </w:p>
    <w:p>
      <w:pPr>
        <w:pStyle w:val="1"/>
        <w:spacing w:lineRule="exact" w:line="272"/>
        <w:ind w:left="19" w:right="42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1252855</wp:posOffset>
                </wp:positionH>
                <wp:positionV relativeFrom="paragraph">
                  <wp:posOffset>-135890</wp:posOffset>
                </wp:positionV>
                <wp:extent cx="5047615" cy="6487795"/>
                <wp:effectExtent l="4445" t="4445" r="3810" b="3175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7560" cy="6487920"/>
                          <a:chOff x="0" y="0"/>
                          <a:chExt cx="5047560" cy="64879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47560" cy="6487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39995" h="6480175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  <a:lnTo>
                                  <a:pt x="5040000" y="6479999"/>
                                </a:lnTo>
                                <a:lnTo>
                                  <a:pt x="0" y="6479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1d1d1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8880" y="5927040"/>
                            <a:ext cx="17352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3355" h="10795">
                                <a:moveTo>
                                  <a:pt x="9855" y="2527"/>
                                </a:moveTo>
                                <a:lnTo>
                                  <a:pt x="7988" y="152"/>
                                </a:lnTo>
                                <a:lnTo>
                                  <a:pt x="6832" y="0"/>
                                </a:lnTo>
                                <a:lnTo>
                                  <a:pt x="4914" y="0"/>
                                </a:lnTo>
                                <a:lnTo>
                                  <a:pt x="3035" y="0"/>
                                </a:lnTo>
                                <a:lnTo>
                                  <a:pt x="1816" y="152"/>
                                </a:lnTo>
                                <a:lnTo>
                                  <a:pt x="863" y="1435"/>
                                </a:lnTo>
                                <a:lnTo>
                                  <a:pt x="50" y="2476"/>
                                </a:lnTo>
                                <a:lnTo>
                                  <a:pt x="0" y="3543"/>
                                </a:lnTo>
                                <a:lnTo>
                                  <a:pt x="0" y="6743"/>
                                </a:lnTo>
                                <a:lnTo>
                                  <a:pt x="114" y="7950"/>
                                </a:lnTo>
                                <a:lnTo>
                                  <a:pt x="863" y="8940"/>
                                </a:lnTo>
                                <a:lnTo>
                                  <a:pt x="1816" y="10248"/>
                                </a:lnTo>
                                <a:lnTo>
                                  <a:pt x="3098" y="10388"/>
                                </a:lnTo>
                                <a:lnTo>
                                  <a:pt x="6832" y="10388"/>
                                </a:lnTo>
                                <a:lnTo>
                                  <a:pt x="7988" y="10248"/>
                                </a:lnTo>
                                <a:lnTo>
                                  <a:pt x="9817" y="7874"/>
                                </a:lnTo>
                                <a:lnTo>
                                  <a:pt x="9817" y="3467"/>
                                </a:lnTo>
                                <a:lnTo>
                                  <a:pt x="9855" y="2527"/>
                                </a:lnTo>
                                <a:close/>
                              </a:path>
                              <a:path w="173355" h="10795">
                                <a:moveTo>
                                  <a:pt x="173037" y="6781"/>
                                </a:moveTo>
                                <a:lnTo>
                                  <a:pt x="171005" y="1790"/>
                                </a:lnTo>
                                <a:lnTo>
                                  <a:pt x="170942" y="1663"/>
                                </a:lnTo>
                                <a:lnTo>
                                  <a:pt x="170827" y="1384"/>
                                </a:lnTo>
                                <a:lnTo>
                                  <a:pt x="170637" y="1384"/>
                                </a:lnTo>
                                <a:lnTo>
                                  <a:pt x="170497" y="1663"/>
                                </a:lnTo>
                                <a:lnTo>
                                  <a:pt x="170408" y="1790"/>
                                </a:lnTo>
                                <a:lnTo>
                                  <a:pt x="168427" y="6781"/>
                                </a:lnTo>
                                <a:lnTo>
                                  <a:pt x="173037" y="67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8b8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Image 4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89360" y="5723280"/>
                            <a:ext cx="674280" cy="170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5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86120" y="6001560"/>
                            <a:ext cx="522000" cy="307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98.65pt;margin-top:-10.7pt;width:397.45pt;height:510.85pt" coordorigin="1973,-214" coordsize="7949,102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4" stroked="f" o:allowincell="f" style="position:absolute;left:2271;top:8799;width:1061;height:268;mso-wrap-style:none;v-text-anchor:middle;mso-position-horizont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ID="Image 5" stroked="f" o:allowincell="f" style="position:absolute;left:2266;top:9238;width:821;height:484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color w:val="1C1C1C"/>
        </w:rPr>
        <w:t>Биологически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активная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добавка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к</w:t>
      </w:r>
      <w:r>
        <w:rPr>
          <w:color w:val="1C1C1C"/>
          <w:spacing w:val="-4"/>
        </w:rPr>
        <w:t xml:space="preserve"> пище</w:t>
      </w:r>
    </w:p>
    <w:p>
      <w:pPr>
        <w:pStyle w:val="Style21"/>
        <w:rPr/>
      </w:pPr>
      <w:r>
        <w:rPr>
          <w:color w:val="1C1C1C"/>
          <w:spacing w:val="-8"/>
        </w:rPr>
        <w:t>«Комплекс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8"/>
        </w:rPr>
        <w:t>для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8"/>
        </w:rPr>
        <w:t>печени:</w:t>
      </w:r>
    </w:p>
    <w:p>
      <w:pPr>
        <w:pStyle w:val="1"/>
        <w:spacing w:lineRule="exact" w:line="270"/>
        <w:ind w:left="12" w:right="42" w:hanging="0"/>
        <w:rPr/>
      </w:pPr>
      <w:r>
        <w:rPr>
          <w:color w:val="1C1C1C"/>
          <w:spacing w:val="-2"/>
        </w:rPr>
        <w:t>десмодиум,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силимарин,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артишок,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2"/>
        </w:rPr>
        <w:t>одуванчик»</w:t>
      </w:r>
    </w:p>
    <w:p>
      <w:pPr>
        <w:pStyle w:val="Normal"/>
        <w:spacing w:lineRule="exact" w:line="270"/>
        <w:ind w:right="3491" w:hanging="0"/>
        <w:jc w:val="center"/>
        <w:rPr>
          <w:sz w:val="24"/>
        </w:rPr>
      </w:pPr>
      <w:r>
        <w:rPr>
          <w:color w:val="1C1C1C"/>
          <w:sz w:val="24"/>
        </w:rPr>
        <w:t>Форма</w:t>
      </w:r>
      <w:r>
        <w:rPr>
          <w:color w:val="1C1C1C"/>
          <w:spacing w:val="5"/>
          <w:sz w:val="24"/>
        </w:rPr>
        <w:t xml:space="preserve"> </w:t>
      </w:r>
      <w:r>
        <w:rPr>
          <w:color w:val="1C1C1C"/>
          <w:sz w:val="24"/>
        </w:rPr>
        <w:t>выпуска:</w:t>
      </w:r>
      <w:r>
        <w:rPr>
          <w:color w:val="1C1C1C"/>
          <w:spacing w:val="6"/>
          <w:sz w:val="24"/>
        </w:rPr>
        <w:t xml:space="preserve"> </w:t>
      </w:r>
      <w:r>
        <w:rPr>
          <w:color w:val="1C1C1C"/>
          <w:sz w:val="24"/>
        </w:rPr>
        <w:t>капсулы</w:t>
      </w:r>
      <w:r>
        <w:rPr>
          <w:color w:val="1C1C1C"/>
          <w:spacing w:val="2"/>
          <w:sz w:val="24"/>
        </w:rPr>
        <w:t xml:space="preserve"> </w:t>
      </w:r>
      <w:r>
        <w:rPr>
          <w:color w:val="1C1C1C"/>
          <w:sz w:val="24"/>
        </w:rPr>
        <w:t>по</w:t>
      </w:r>
      <w:r>
        <w:rPr>
          <w:color w:val="1C1C1C"/>
          <w:spacing w:val="-5"/>
          <w:sz w:val="24"/>
        </w:rPr>
        <w:t xml:space="preserve"> </w:t>
      </w:r>
      <w:r>
        <w:rPr>
          <w:color w:val="1C1C1C"/>
          <w:sz w:val="24"/>
        </w:rPr>
        <w:t>500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pacing w:val="-5"/>
          <w:sz w:val="24"/>
        </w:rPr>
        <w:t>мг</w:t>
      </w:r>
    </w:p>
    <w:p>
      <w:pPr>
        <w:pStyle w:val="Style17"/>
        <w:spacing w:lineRule="auto" w:line="228" w:before="28" w:after="0"/>
        <w:ind w:left="549" w:right="588" w:hanging="3"/>
        <w:jc w:val="both"/>
        <w:rPr/>
      </w:pPr>
      <w:r>
        <w:rPr>
          <w:color w:val="1C1C1C"/>
        </w:rPr>
        <w:t>Область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применения: рекомендуется взрослым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качестве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биологически активной добавки к пище,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 xml:space="preserve">источника флаволигнанов (силимарин), способствует поддержке </w:t>
      </w:r>
      <w:r>
        <w:rPr>
          <w:color w:val="1C1C1C"/>
          <w:spacing w:val="-2"/>
        </w:rPr>
        <w:t>функционального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состояния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клеток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печени,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их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защите</w:t>
      </w:r>
      <w:r>
        <w:rPr>
          <w:color w:val="1C1C1C"/>
          <w:spacing w:val="-12"/>
        </w:rPr>
        <w:t xml:space="preserve"> </w:t>
      </w:r>
      <w:r>
        <w:rPr>
          <w:color w:val="1C1C1C"/>
          <w:spacing w:val="-2"/>
        </w:rPr>
        <w:t>и</w:t>
      </w:r>
      <w:r>
        <w:rPr>
          <w:color w:val="1C1C1C"/>
          <w:spacing w:val="-11"/>
        </w:rPr>
        <w:t xml:space="preserve"> </w:t>
      </w:r>
      <w:r>
        <w:rPr>
          <w:color w:val="1C1C1C"/>
          <w:spacing w:val="-2"/>
        </w:rPr>
        <w:t>естественному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-2"/>
        </w:rPr>
        <w:t>обновлению.</w:t>
      </w:r>
    </w:p>
    <w:p>
      <w:pPr>
        <w:pStyle w:val="Style17"/>
        <w:spacing w:lineRule="auto" w:line="228" w:before="52" w:after="0"/>
        <w:ind w:left="553" w:right="584" w:hanging="7"/>
        <w:jc w:val="both"/>
        <w:rPr/>
      </w:pPr>
      <w:r>
        <w:rPr>
          <w:color w:val="1C1C1C"/>
          <w:spacing w:val="-4"/>
        </w:rPr>
        <w:t>Рекомендации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по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4"/>
        </w:rPr>
        <w:t>применению:</w:t>
      </w:r>
      <w:r>
        <w:rPr>
          <w:color w:val="1C1C1C"/>
          <w:spacing w:val="4"/>
        </w:rPr>
        <w:t xml:space="preserve"> </w:t>
      </w:r>
      <w:r>
        <w:rPr>
          <w:color w:val="1C1C1C"/>
          <w:spacing w:val="-4"/>
        </w:rPr>
        <w:t>внутрь, лицам старше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4"/>
        </w:rPr>
        <w:t>18 лет,</w:t>
      </w:r>
      <w:r>
        <w:rPr>
          <w:color w:val="1C1C1C"/>
          <w:spacing w:val="-6"/>
        </w:rPr>
        <w:t xml:space="preserve"> </w:t>
      </w:r>
      <w:r>
        <w:rPr>
          <w:color w:val="1C1C1C"/>
          <w:spacing w:val="-4"/>
        </w:rPr>
        <w:t>принимать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4"/>
        </w:rPr>
        <w:t>по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1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4"/>
        </w:rPr>
        <w:t xml:space="preserve">капсуле </w:t>
      </w:r>
      <w:r>
        <w:rPr>
          <w:color w:val="1C1C1C"/>
        </w:rPr>
        <w:t>в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сутки во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время еды.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Kypc приема 2-4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недели. Перерыв между курсами не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менее 30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дней.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Перед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применением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рекомендуется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проконсультироваться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с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врачом.</w:t>
      </w:r>
    </w:p>
    <w:p>
      <w:pPr>
        <w:pStyle w:val="Style17"/>
        <w:spacing w:lineRule="auto" w:line="223" w:before="71" w:after="0"/>
        <w:ind w:left="552" w:right="617" w:hanging="2"/>
        <w:jc w:val="both"/>
        <w:rPr/>
      </w:pPr>
      <w:r>
        <w:rPr>
          <w:color w:val="1C1C1C"/>
        </w:rPr>
        <w:t>Состав: экстракт десмодиума, экстракт расторопши, капсула (желатин), лактозы моногидрат, экстракт артишока, экстракт одуванчика, экстракт черного перца, агенты антислеживающие E470a и тальк.</w:t>
      </w:r>
    </w:p>
    <w:p>
      <w:pPr>
        <w:pStyle w:val="Style17"/>
        <w:spacing w:before="7" w:after="38"/>
        <w:ind w:left="541" w:hanging="0"/>
        <w:jc w:val="both"/>
        <w:rPr/>
      </w:pPr>
      <w:r>
        <w:rPr>
          <w:color w:val="1C1C1C"/>
          <w:w w:val="90"/>
        </w:rPr>
        <w:t>Содержание</w:t>
      </w:r>
      <w:r>
        <w:rPr>
          <w:color w:val="1C1C1C"/>
          <w:spacing w:val="19"/>
        </w:rPr>
        <w:t xml:space="preserve"> </w:t>
      </w:r>
      <w:r>
        <w:rPr>
          <w:color w:val="1C1C1C"/>
          <w:w w:val="90"/>
        </w:rPr>
        <w:t>биологически</w:t>
      </w:r>
      <w:r>
        <w:rPr>
          <w:color w:val="1C1C1C"/>
          <w:spacing w:val="19"/>
        </w:rPr>
        <w:t xml:space="preserve"> </w:t>
      </w:r>
      <w:r>
        <w:rPr>
          <w:color w:val="1C1C1C"/>
          <w:w w:val="90"/>
        </w:rPr>
        <w:t>активных</w:t>
      </w:r>
      <w:r>
        <w:rPr>
          <w:color w:val="1C1C1C"/>
          <w:spacing w:val="18"/>
        </w:rPr>
        <w:t xml:space="preserve"> </w:t>
      </w:r>
      <w:r>
        <w:rPr>
          <w:color w:val="1C1C1C"/>
          <w:w w:val="90"/>
        </w:rPr>
        <w:t>веществ</w:t>
      </w:r>
      <w:r>
        <w:rPr>
          <w:color w:val="1C1C1C"/>
          <w:spacing w:val="11"/>
        </w:rPr>
        <w:t xml:space="preserve"> </w:t>
      </w:r>
      <w:r>
        <w:rPr>
          <w:color w:val="1C1C1C"/>
          <w:w w:val="90"/>
        </w:rPr>
        <w:t>в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4"/>
          <w:w w:val="90"/>
        </w:rPr>
        <w:t>БАД:</w:t>
      </w:r>
    </w:p>
    <w:tbl>
      <w:tblPr>
        <w:tblStyle w:val="TableNormal"/>
        <w:tblW w:w="4799" w:type="dxa"/>
        <w:jc w:val="left"/>
        <w:tblInd w:w="5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12"/>
        <w:gridCol w:w="1471"/>
        <w:gridCol w:w="2116"/>
      </w:tblGrid>
      <w:tr>
        <w:trPr>
          <w:trHeight w:val="514" w:hRule="atLeast"/>
        </w:trPr>
        <w:tc>
          <w:tcPr>
            <w:tcW w:w="1212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right="8" w:hanging="0"/>
              <w:rPr>
                <w:sz w:val="14"/>
              </w:rPr>
            </w:pPr>
            <w:r>
              <w:rPr>
                <w:color w:val="1C1C1C"/>
                <w:spacing w:val="-2"/>
                <w:w w:val="105"/>
                <w:kern w:val="0"/>
                <w:sz w:val="14"/>
                <w:szCs w:val="22"/>
                <w:lang w:eastAsia="en-US" w:bidi="ar-SA"/>
              </w:rPr>
              <w:t>Наименование</w:t>
            </w:r>
            <w:r>
              <w:rPr>
                <w:color w:val="1C1C1C"/>
                <w:spacing w:val="40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spacing w:val="-2"/>
                <w:w w:val="105"/>
                <w:kern w:val="0"/>
                <w:sz w:val="14"/>
                <w:szCs w:val="22"/>
                <w:lang w:eastAsia="en-US" w:bidi="ar-SA"/>
              </w:rPr>
              <w:t>активного</w:t>
            </w:r>
            <w:r>
              <w:rPr>
                <w:color w:val="1C1C1C"/>
                <w:spacing w:val="40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spacing w:val="-2"/>
                <w:w w:val="105"/>
                <w:kern w:val="0"/>
                <w:sz w:val="14"/>
                <w:szCs w:val="22"/>
                <w:lang w:eastAsia="en-US" w:bidi="ar-SA"/>
              </w:rPr>
              <w:t>компонента</w:t>
            </w:r>
          </w:p>
        </w:tc>
        <w:tc>
          <w:tcPr>
            <w:tcW w:w="147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202" w:right="211" w:hanging="0"/>
              <w:rPr>
                <w:sz w:val="14"/>
              </w:rPr>
            </w:pPr>
            <w:r>
              <w:rPr>
                <w:color w:val="1C1C1C"/>
                <w:spacing w:val="-2"/>
                <w:w w:val="110"/>
                <w:kern w:val="0"/>
                <w:sz w:val="14"/>
                <w:szCs w:val="22"/>
                <w:lang w:eastAsia="en-US" w:bidi="ar-SA"/>
              </w:rPr>
              <w:t>Содержание</w:t>
            </w:r>
            <w:r>
              <w:rPr>
                <w:color w:val="1C1C1C"/>
                <w:spacing w:val="-9"/>
                <w:w w:val="1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spacing w:val="-2"/>
                <w:w w:val="110"/>
                <w:kern w:val="0"/>
                <w:sz w:val="14"/>
                <w:szCs w:val="22"/>
                <w:lang w:eastAsia="en-US" w:bidi="ar-SA"/>
              </w:rPr>
              <w:t xml:space="preserve">в </w:t>
            </w:r>
            <w:r>
              <w:rPr>
                <w:color w:val="1C1C1C"/>
                <w:w w:val="110"/>
                <w:kern w:val="0"/>
                <w:sz w:val="14"/>
                <w:szCs w:val="22"/>
                <w:lang w:eastAsia="en-US" w:bidi="ar-SA"/>
              </w:rPr>
              <w:t>1</w:t>
            </w:r>
            <w:r>
              <w:rPr>
                <w:color w:val="1C1C1C"/>
                <w:spacing w:val="-17"/>
                <w:w w:val="110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w w:val="110"/>
                <w:kern w:val="0"/>
                <w:sz w:val="14"/>
                <w:szCs w:val="22"/>
                <w:lang w:eastAsia="en-US" w:bidi="ar-SA"/>
              </w:rPr>
              <w:t>капсуле</w:t>
            </w:r>
          </w:p>
          <w:p>
            <w:pPr>
              <w:pStyle w:val="TableParagraph"/>
              <w:widowControl w:val="false"/>
              <w:spacing w:lineRule="exact" w:line="156" w:before="0" w:after="0"/>
              <w:ind w:right="16" w:hanging="0"/>
              <w:rPr>
                <w:sz w:val="14"/>
              </w:rPr>
            </w:pPr>
            <w:r>
              <w:rPr>
                <w:color w:val="1C1C1C"/>
                <w:w w:val="105"/>
                <w:kern w:val="0"/>
                <w:sz w:val="14"/>
                <w:szCs w:val="22"/>
                <w:lang w:eastAsia="en-US" w:bidi="ar-SA"/>
              </w:rPr>
              <w:t>(суточная</w:t>
            </w:r>
            <w:r>
              <w:rPr>
                <w:color w:val="1C1C1C"/>
                <w:spacing w:val="16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w w:val="105"/>
                <w:kern w:val="0"/>
                <w:sz w:val="14"/>
                <w:szCs w:val="22"/>
                <w:lang w:eastAsia="en-US" w:bidi="ar-SA"/>
              </w:rPr>
              <w:t xml:space="preserve">доза), </w:t>
            </w:r>
            <w:r>
              <w:rPr>
                <w:color w:val="1C1C1C"/>
                <w:spacing w:val="-5"/>
                <w:w w:val="105"/>
                <w:kern w:val="0"/>
                <w:sz w:val="14"/>
                <w:szCs w:val="22"/>
                <w:lang w:eastAsia="en-US" w:bidi="ar-SA"/>
              </w:rPr>
              <w:t>мг</w:t>
            </w:r>
          </w:p>
        </w:tc>
        <w:tc>
          <w:tcPr>
            <w:tcW w:w="2116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>
            <w:pPr>
              <w:pStyle w:val="TableParagraph"/>
              <w:widowControl w:val="false"/>
              <w:spacing w:lineRule="auto" w:line="228" w:before="18" w:after="0"/>
              <w:ind w:left="196" w:right="179" w:hanging="8"/>
              <w:rPr>
                <w:sz w:val="14"/>
              </w:rPr>
            </w:pPr>
            <w:r>
              <w:rPr>
                <w:color w:val="1C1C1C"/>
                <w:w w:val="105"/>
                <w:kern w:val="0"/>
                <w:sz w:val="14"/>
                <w:szCs w:val="22"/>
                <w:lang w:eastAsia="en-US" w:bidi="ar-SA"/>
              </w:rPr>
              <w:t>Процент от адекватного уровня суточного потребления</w:t>
            </w:r>
            <w:r>
              <w:rPr>
                <w:color w:val="1C1C1C"/>
                <w:spacing w:val="-1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w w:val="105"/>
                <w:kern w:val="0"/>
                <w:sz w:val="14"/>
                <w:szCs w:val="22"/>
                <w:lang w:eastAsia="en-US" w:bidi="ar-SA"/>
              </w:rPr>
              <w:t>в</w:t>
            </w:r>
            <w:r>
              <w:rPr>
                <w:color w:val="1C1C1C"/>
                <w:spacing w:val="-11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w w:val="105"/>
                <w:kern w:val="0"/>
                <w:sz w:val="14"/>
                <w:szCs w:val="22"/>
                <w:lang w:eastAsia="en-US" w:bidi="ar-SA"/>
              </w:rPr>
              <w:t>1</w:t>
            </w:r>
            <w:r>
              <w:rPr>
                <w:color w:val="1C1C1C"/>
                <w:spacing w:val="-12"/>
                <w:w w:val="105"/>
                <w:kern w:val="0"/>
                <w:sz w:val="14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w w:val="105"/>
                <w:kern w:val="0"/>
                <w:sz w:val="14"/>
                <w:szCs w:val="22"/>
                <w:lang w:eastAsia="en-US" w:bidi="ar-SA"/>
              </w:rPr>
              <w:t>капсуле</w:t>
            </w:r>
          </w:p>
        </w:tc>
      </w:tr>
      <w:tr>
        <w:trPr>
          <w:trHeight w:val="333" w:hRule="atLeast"/>
        </w:trPr>
        <w:tc>
          <w:tcPr>
            <w:tcW w:w="1212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>
            <w:pPr>
              <w:pStyle w:val="TableParagraph"/>
              <w:widowControl w:val="false"/>
              <w:spacing w:lineRule="exact" w:line="158" w:before="0" w:after="0"/>
              <w:ind w:left="47" w:hanging="7"/>
              <w:jc w:val="left"/>
              <w:rPr>
                <w:sz w:val="15"/>
              </w:rPr>
            </w:pPr>
            <w:r>
              <w:rPr>
                <w:color w:val="1C1C1C"/>
                <w:spacing w:val="-4"/>
                <w:kern w:val="0"/>
                <w:sz w:val="15"/>
                <w:szCs w:val="22"/>
                <w:lang w:eastAsia="en-US" w:bidi="ar-SA"/>
              </w:rPr>
              <w:t>Флаволигнаны</w:t>
            </w:r>
            <w:r>
              <w:rPr>
                <w:color w:val="1C1C1C"/>
                <w:kern w:val="0"/>
                <w:sz w:val="15"/>
                <w:szCs w:val="22"/>
                <w:lang w:eastAsia="en-US" w:bidi="ar-SA"/>
              </w:rPr>
              <w:t xml:space="preserve"> </w:t>
            </w:r>
            <w:r>
              <w:rPr>
                <w:color w:val="1C1C1C"/>
                <w:spacing w:val="-2"/>
                <w:kern w:val="0"/>
                <w:sz w:val="15"/>
                <w:szCs w:val="22"/>
                <w:lang w:eastAsia="en-US" w:bidi="ar-SA"/>
              </w:rPr>
              <w:t>(силимарин)</w:t>
            </w:r>
          </w:p>
        </w:tc>
        <w:tc>
          <w:tcPr>
            <w:tcW w:w="1471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>
            <w:pPr>
              <w:pStyle w:val="TableParagraph"/>
              <w:widowControl w:val="false"/>
              <w:spacing w:before="6" w:after="0"/>
              <w:ind w:right="40" w:hanging="0"/>
              <w:rPr>
                <w:rFonts w:ascii="Comic Sans MS" w:hAnsi="Comic Sans MS"/>
                <w:sz w:val="21"/>
              </w:rPr>
            </w:pPr>
            <w:r>
              <w:rPr>
                <w:rFonts w:ascii="Comic Sans MS" w:hAnsi="Comic Sans MS"/>
                <w:color w:val="1C1C1C"/>
                <w:spacing w:val="-5"/>
                <w:kern w:val="0"/>
                <w:sz w:val="21"/>
                <w:szCs w:val="22"/>
                <w:lang w:eastAsia="en-US" w:bidi="ar-SA"/>
              </w:rPr>
              <w:t>80</w:t>
            </w:r>
          </w:p>
        </w:tc>
        <w:tc>
          <w:tcPr>
            <w:tcW w:w="2116" w:type="dxa"/>
            <w:tcBorders>
              <w:top w:val="single" w:sz="6" w:space="0" w:color="1D1D1B"/>
              <w:left w:val="single" w:sz="6" w:space="0" w:color="1D1D1B"/>
              <w:bottom w:val="single" w:sz="6" w:space="0" w:color="1D1D1B"/>
              <w:right w:val="single" w:sz="6" w:space="0" w:color="1D1D1B"/>
            </w:tcBorders>
          </w:tcPr>
          <w:p>
            <w:pPr>
              <w:pStyle w:val="TableParagraph"/>
              <w:widowControl w:val="false"/>
              <w:spacing w:before="6" w:after="0"/>
              <w:ind w:left="131" w:right="6" w:hanging="0"/>
              <w:rPr>
                <w:rFonts w:ascii="Comic Sans MS" w:hAnsi="Comic Sans MS"/>
                <w:sz w:val="21"/>
              </w:rPr>
            </w:pPr>
            <w:r>
              <w:rPr>
                <w:rFonts w:ascii="Comic Sans MS" w:hAnsi="Comic Sans MS"/>
                <w:color w:val="1C1C1C"/>
                <w:spacing w:val="-4"/>
                <w:kern w:val="0"/>
                <w:sz w:val="21"/>
                <w:szCs w:val="22"/>
                <w:lang w:eastAsia="en-US" w:bidi="ar-SA"/>
              </w:rPr>
              <w:t>266*</w:t>
            </w:r>
          </w:p>
        </w:tc>
      </w:tr>
    </w:tbl>
    <w:p>
      <w:pPr>
        <w:pStyle w:val="Style17"/>
        <w:spacing w:lineRule="exact" w:line="217" w:before="41" w:after="0"/>
        <w:ind w:left="559" w:hanging="0"/>
        <w:jc w:val="both"/>
        <w:rPr/>
      </w:pPr>
      <w:r>
        <w:rPr>
          <w:color w:val="1C1C1C"/>
        </w:rPr>
        <w:t>*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Не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превышает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верхний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допустимый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уровень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суточного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2"/>
        </w:rPr>
        <w:t>потребления.</w:t>
      </w:r>
    </w:p>
    <w:p>
      <w:pPr>
        <w:pStyle w:val="Style17"/>
        <w:spacing w:lineRule="auto" w:line="228" w:before="6" w:after="0"/>
        <w:ind w:left="553" w:right="607" w:firstLine="3"/>
        <w:jc w:val="both"/>
        <w:rPr/>
      </w:pPr>
      <w:r>
        <w:rPr>
          <w:color w:val="1C1C1C"/>
          <w:spacing w:val="-4"/>
        </w:rPr>
        <w:t>В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1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4"/>
        </w:rPr>
        <w:t>капсуле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4"/>
        </w:rPr>
        <w:t>содержится:</w:t>
      </w:r>
      <w:r>
        <w:rPr>
          <w:color w:val="1C1C1C"/>
          <w:spacing w:val="-9"/>
        </w:rPr>
        <w:t xml:space="preserve"> </w:t>
      </w:r>
      <w:r>
        <w:rPr>
          <w:color w:val="1C1C1C"/>
          <w:spacing w:val="-4"/>
        </w:rPr>
        <w:t>экстракт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4"/>
        </w:rPr>
        <w:t>десмодиума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4"/>
        </w:rPr>
        <w:t>-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100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4"/>
        </w:rPr>
        <w:t>мг;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экстракт</w:t>
      </w:r>
      <w:r>
        <w:rPr>
          <w:color w:val="1C1C1C"/>
        </w:rPr>
        <w:t xml:space="preserve"> </w:t>
      </w:r>
      <w:r>
        <w:rPr>
          <w:color w:val="1C1C1C"/>
          <w:spacing w:val="-4"/>
        </w:rPr>
        <w:t>расторопши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4"/>
        </w:rPr>
        <w:t>-</w:t>
      </w:r>
      <w:r>
        <w:rPr>
          <w:color w:val="1C1C1C"/>
          <w:spacing w:val="-10"/>
        </w:rPr>
        <w:t xml:space="preserve"> </w:t>
      </w:r>
      <w:r>
        <w:rPr>
          <w:color w:val="1C1C1C"/>
          <w:spacing w:val="-4"/>
        </w:rPr>
        <w:t>100</w:t>
      </w:r>
      <w:r>
        <w:rPr>
          <w:color w:val="1C1C1C"/>
          <w:spacing w:val="-8"/>
        </w:rPr>
        <w:t xml:space="preserve"> </w:t>
      </w:r>
      <w:r>
        <w:rPr>
          <w:color w:val="1C1C1C"/>
          <w:spacing w:val="-4"/>
        </w:rPr>
        <w:t xml:space="preserve">мг, </w:t>
      </w:r>
      <w:r>
        <w:rPr>
          <w:color w:val="1C1C1C"/>
        </w:rPr>
        <w:t>в том числе флаволигнанов (силимарина) - 80 мг; экстракт артишока - 50 мг; экстракт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одуванчика -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50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мг;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экстракт черного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перца -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5,3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мг.</w:t>
      </w:r>
    </w:p>
    <w:p>
      <w:pPr>
        <w:pStyle w:val="Style17"/>
        <w:spacing w:lineRule="auto" w:line="218" w:before="50" w:after="0"/>
        <w:ind w:left="557" w:right="480" w:hanging="7"/>
        <w:rPr/>
      </w:pPr>
      <w:r>
        <w:rPr>
          <w:color w:val="1C1C1C"/>
        </w:rPr>
        <w:t>Пищевая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ценность одной капсулы (средние значения):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углеводы - 0,1</w:t>
      </w:r>
      <w:r>
        <w:rPr>
          <w:color w:val="1C1C1C"/>
          <w:spacing w:val="-12"/>
        </w:rPr>
        <w:t xml:space="preserve"> </w:t>
      </w:r>
      <w:r>
        <w:rPr>
          <w:color w:val="1C1C1C"/>
        </w:rPr>
        <w:t>г, энергетическая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ценность (калорийность) - 1,7 кДж</w:t>
      </w:r>
      <w:r>
        <w:rPr>
          <w:color w:val="1C1C1C"/>
          <w:spacing w:val="80"/>
        </w:rPr>
        <w:t xml:space="preserve"> </w:t>
      </w:r>
      <w:r>
        <w:rPr>
          <w:color w:val="1C1C1C"/>
        </w:rPr>
        <w:t>(0,4 ккал).</w:t>
      </w:r>
    </w:p>
    <w:p>
      <w:pPr>
        <w:pStyle w:val="Style17"/>
        <w:spacing w:lineRule="auto" w:line="223" w:before="60" w:after="0"/>
        <w:ind w:left="543" w:right="612" w:hanging="2"/>
        <w:rPr/>
      </w:pPr>
      <w:r>
        <w:rPr>
          <w:color w:val="1C1C1C"/>
        </w:rPr>
        <w:t xml:space="preserve">Противопоказания: индивидуальная непереносимость компонентов продукта, </w:t>
      </w:r>
      <w:r>
        <w:rPr>
          <w:color w:val="1C1C1C"/>
          <w:w w:val="105"/>
        </w:rPr>
        <w:t>беременность и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кормление грудью.</w:t>
      </w:r>
    </w:p>
    <w:p>
      <w:pPr>
        <w:pStyle w:val="Style17"/>
        <w:spacing w:lineRule="auto" w:line="223" w:before="55" w:after="0"/>
        <w:ind w:left="547" w:right="593" w:hanging="6"/>
        <w:jc w:val="both"/>
        <w:rPr/>
      </w:pPr>
      <w:r>
        <w:rPr>
          <w:color w:val="1C1C1C"/>
        </w:rPr>
        <w:t>Взаимодействие с лекарственными средствами: при совместном применении расторопши с пероральными контрацептивами и препаратами гормональной заместительной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терапии,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возможно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уменьшение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эффектов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последних.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Силимарин может усилить эффекты таких лекарств, как диазепам, алпразолам, кетоконазол, ловастатин, винбластин.</w:t>
      </w:r>
    </w:p>
    <w:p>
      <w:pPr>
        <w:pStyle w:val="Style17"/>
        <w:spacing w:lineRule="auto" w:line="223" w:before="29" w:after="0"/>
        <w:ind w:left="548" w:right="612" w:firstLine="6"/>
        <w:rPr/>
      </w:pPr>
      <w:r>
        <w:rPr>
          <w:color w:val="1C1C1C"/>
        </w:rPr>
        <w:t>Условия хранения: в оригинальной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потребительской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упаковке, при температуре не выше 25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°С и относительной влажности не выше 80 %.</w:t>
      </w:r>
    </w:p>
    <w:p>
      <w:pPr>
        <w:pStyle w:val="Style17"/>
        <w:spacing w:lineRule="auto" w:line="252" w:before="49" w:after="0"/>
        <w:ind w:left="545" w:right="480" w:firstLine="1"/>
        <w:rPr/>
      </w:pPr>
      <w:r>
        <w:rPr>
          <w:color w:val="1C1C1C"/>
          <w:w w:val="120"/>
        </w:rPr>
        <w:t>Срок годности 3 года.</w:t>
      </w:r>
      <w:r>
        <w:rPr>
          <w:color w:val="1C1C1C"/>
          <w:spacing w:val="-15"/>
          <w:w w:val="120"/>
        </w:rPr>
        <w:t xml:space="preserve"> </w:t>
      </w:r>
      <w:r>
        <w:rPr>
          <w:color w:val="1C1C1C"/>
          <w:w w:val="110"/>
        </w:rPr>
        <w:t>Не</w:t>
      </w:r>
      <w:r>
        <w:rPr>
          <w:color w:val="1C1C1C"/>
          <w:spacing w:val="-15"/>
          <w:w w:val="110"/>
        </w:rPr>
        <w:t xml:space="preserve"> </w:t>
      </w:r>
      <w:r>
        <w:rPr>
          <w:color w:val="1C1C1C"/>
          <w:w w:val="110"/>
        </w:rPr>
        <w:t>использовать после</w:t>
      </w:r>
      <w:r>
        <w:rPr>
          <w:color w:val="1C1C1C"/>
          <w:spacing w:val="-6"/>
          <w:w w:val="110"/>
        </w:rPr>
        <w:t xml:space="preserve"> </w:t>
      </w:r>
      <w:r>
        <w:rPr>
          <w:color w:val="1C1C1C"/>
          <w:w w:val="110"/>
        </w:rPr>
        <w:t>истечения срока</w:t>
      </w:r>
      <w:r>
        <w:rPr>
          <w:color w:val="1C1C1C"/>
          <w:spacing w:val="-1"/>
          <w:w w:val="110"/>
        </w:rPr>
        <w:t xml:space="preserve"> </w:t>
      </w:r>
      <w:r>
        <w:rPr>
          <w:color w:val="1C1C1C"/>
          <w:w w:val="110"/>
        </w:rPr>
        <w:t xml:space="preserve">годности. </w:t>
      </w:r>
      <w:r>
        <w:rPr>
          <w:color w:val="1C1C1C"/>
        </w:rPr>
        <w:t>Не является лекарственным средством.</w:t>
      </w:r>
    </w:p>
    <w:p>
      <w:pPr>
        <w:pStyle w:val="Style17"/>
        <w:spacing w:lineRule="auto" w:line="223" w:before="3" w:after="0"/>
        <w:ind w:left="550" w:right="480" w:hanging="8"/>
        <w:rPr/>
      </w:pPr>
      <w:r>
        <w:rPr>
          <w:color w:val="1C1C1C"/>
        </w:rPr>
        <w:t>Места реализации определяются национальным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законодательством</w:t>
      </w:r>
      <w:r>
        <w:rPr>
          <w:color w:val="1C1C1C"/>
          <w:spacing w:val="-13"/>
        </w:rPr>
        <w:t xml:space="preserve"> </w:t>
      </w:r>
      <w:r>
        <w:rPr>
          <w:color w:val="1C1C1C"/>
        </w:rPr>
        <w:t>государств- членов Евразийского экономического союза.</w:t>
      </w:r>
    </w:p>
    <w:p>
      <w:pPr>
        <w:pStyle w:val="Style17"/>
        <w:spacing w:before="1" w:after="0"/>
        <w:ind w:left="551" w:hanging="0"/>
        <w:rPr/>
      </w:pPr>
      <w:r>
        <w:rPr>
          <w:color w:val="1C1C1C"/>
        </w:rPr>
        <w:t>ТУ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ВУ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691496983.102-</w:t>
      </w:r>
      <w:r>
        <w:rPr>
          <w:color w:val="1C1C1C"/>
          <w:spacing w:val="-4"/>
        </w:rPr>
        <w:t>2024</w:t>
      </w:r>
    </w:p>
    <w:p>
      <w:pPr>
        <w:pStyle w:val="Style17"/>
        <w:spacing w:lineRule="auto" w:line="223" w:before="18" w:after="0"/>
        <w:ind w:left="2079" w:right="480" w:hanging="3"/>
        <w:rPr/>
      </w:pPr>
      <w:r>
        <w:rPr>
          <w:color w:val="1C1C1C"/>
        </w:rPr>
        <w:t>Изготовитель / Организация, принимающая претензии от потребителей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-14"/>
        </w:rPr>
        <w:t xml:space="preserve"> </w:t>
      </w:r>
      <w:r>
        <w:rPr>
          <w:color w:val="1C1C1C"/>
        </w:rPr>
        <w:t>территории</w:t>
      </w:r>
      <w:r>
        <w:rPr>
          <w:color w:val="1C1C1C"/>
          <w:spacing w:val="-8"/>
        </w:rPr>
        <w:t xml:space="preserve"> </w:t>
      </w:r>
      <w:r>
        <w:rPr>
          <w:color w:val="1C1C1C"/>
        </w:rPr>
        <w:t>ЕАЭС:</w:t>
      </w:r>
      <w:r>
        <w:rPr>
          <w:color w:val="1C1C1C"/>
          <w:spacing w:val="-10"/>
        </w:rPr>
        <w:t xml:space="preserve"> </w:t>
      </w:r>
      <w:r>
        <w:rPr>
          <w:color w:val="1C1C1C"/>
        </w:rPr>
        <w:t>ООО</w:t>
      </w:r>
      <w:r>
        <w:rPr>
          <w:color w:val="1C1C1C"/>
          <w:spacing w:val="-11"/>
        </w:rPr>
        <w:t xml:space="preserve"> </w:t>
      </w:r>
      <w:r>
        <w:rPr>
          <w:color w:val="1C1C1C"/>
        </w:rPr>
        <w:t>«Биотерра», 222521, Республика Беларусь, Минская обл., Борисовский р-н, Пригородный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с/с, д. Углы, ул. ДСУ-25, 1B,</w:t>
      </w:r>
    </w:p>
    <w:p>
      <w:pPr>
        <w:pStyle w:val="Style17"/>
        <w:spacing w:lineRule="exact" w:line="212"/>
        <w:ind w:left="2083" w:hanging="0"/>
        <w:rPr>
          <w:sz w:val="26"/>
          <w:lang w:val="en-US"/>
        </w:rPr>
      </w:pPr>
      <w:r>
        <w:rPr>
          <w:color w:val="1C1C1C"/>
        </w:rPr>
        <w:t>тел</w:t>
      </w:r>
      <w:r>
        <w:rPr>
          <w:color w:val="1C1C1C"/>
          <w:lang w:val="en-US"/>
        </w:rPr>
        <w:t>.:</w:t>
      </w:r>
      <w:r>
        <w:rPr>
          <w:color w:val="1C1C1C"/>
          <w:spacing w:val="13"/>
          <w:lang w:val="en-US"/>
        </w:rPr>
        <w:t xml:space="preserve"> </w:t>
      </w:r>
      <w:r>
        <w:rPr>
          <w:color w:val="1C1C1C"/>
          <w:lang w:val="en-US"/>
        </w:rPr>
        <w:t>(+</w:t>
      </w:r>
      <w:r>
        <w:rPr>
          <w:color w:val="1C1C1C"/>
        </w:rPr>
        <w:t>З</w:t>
      </w:r>
      <w:r>
        <w:rPr>
          <w:color w:val="1C1C1C"/>
          <w:lang w:val="en-US"/>
        </w:rPr>
        <w:t>75-177)</w:t>
      </w:r>
      <w:r>
        <w:rPr>
          <w:color w:val="1C1C1C"/>
          <w:spacing w:val="30"/>
          <w:lang w:val="en-US"/>
        </w:rPr>
        <w:t xml:space="preserve"> </w:t>
      </w:r>
      <w:r>
        <w:rPr>
          <w:color w:val="1C1C1C"/>
          <w:lang w:val="en-US"/>
        </w:rPr>
        <w:t>75-50-04,</w:t>
      </w:r>
      <w:r>
        <w:rPr>
          <w:color w:val="1C1C1C"/>
          <w:spacing w:val="18"/>
          <w:lang w:val="en-US"/>
        </w:rPr>
        <w:t xml:space="preserve"> </w:t>
      </w:r>
      <w:r>
        <w:rPr>
          <w:color w:val="1C1C1C"/>
          <w:lang w:val="en-US"/>
        </w:rPr>
        <w:t xml:space="preserve">e-mail: </w:t>
      </w:r>
      <w:hyperlink r:id="rId4">
        <w:r>
          <w:rPr>
            <w:color w:val="1C1C1C"/>
            <w:spacing w:val="-2"/>
            <w:lang w:val="en-US"/>
          </w:rPr>
          <w:t>info@bioterra.by</w:t>
        </w:r>
      </w:hyperlink>
    </w:p>
    <w:p>
      <w:pPr>
        <w:pStyle w:val="Style17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Style17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Style17"/>
        <w:rPr>
          <w:sz w:val="26"/>
          <w:lang w:val="en-US"/>
        </w:rPr>
      </w:pPr>
      <w:r>
        <w:rPr>
          <w:sz w:val="26"/>
          <w:lang w:val="en-US"/>
        </w:rPr>
      </w:r>
    </w:p>
    <w:p>
      <w:pPr>
        <w:pStyle w:val="Style17"/>
        <w:spacing w:before="292" w:after="0"/>
        <w:rPr>
          <w:sz w:val="26"/>
          <w:lang w:val="en-US"/>
        </w:rPr>
      </w:pPr>
      <w:r>
        <w:rPr/>
      </w:r>
    </w:p>
    <w:sectPr>
      <w:type w:val="nextPage"/>
      <w:pgSz w:w="11906" w:h="16838"/>
      <w:pgMar w:left="1700" w:right="1700" w:gutter="0" w:header="0" w:top="19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mic Sans MS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lineRule="exact" w:line="286"/>
      <w:ind w:right="42" w:hanging="0"/>
      <w:jc w:val="center"/>
      <w:outlineLvl w:val="0"/>
    </w:pPr>
    <w:rPr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1f6e92"/>
    <w:rPr>
      <w:rFonts w:ascii="Arial" w:hAnsi="Arial" w:eastAsia="Arial" w:cs="Arial"/>
      <w:lang w:val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1f6e92"/>
    <w:rPr>
      <w:rFonts w:ascii="Arial" w:hAnsi="Arial" w:eastAsia="Arial" w:cs="Arial"/>
      <w:lang w:val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pPr/>
    <w:rPr>
      <w:sz w:val="19"/>
      <w:szCs w:val="19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Title"/>
    <w:basedOn w:val="Normal"/>
    <w:uiPriority w:val="1"/>
    <w:qFormat/>
    <w:pPr>
      <w:spacing w:lineRule="exact" w:line="260"/>
      <w:ind w:left="14" w:right="42" w:hanging="0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unhideWhenUsed/>
    <w:rsid w:val="001f6e9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4"/>
    <w:uiPriority w:val="99"/>
    <w:unhideWhenUsed/>
    <w:rsid w:val="001f6e92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info@bioterra.by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310</Words>
  <Characters>2165</Characters>
  <CharactersWithSpaces>2449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2025-06-21T14:09:00Z</dcterms:created>
  <dc:creator>User</dc:creator>
  <dc:description/>
  <dc:language>ru-RU</dc:language>
  <cp:lastModifiedBy>DIMA</cp:lastModifiedBy>
  <dcterms:modified xsi:type="dcterms:W3CDTF">2025-06-21T14:09:00Z</dcterms:modified>
  <cp:revision>2</cp:revision>
  <dc:subject/>
  <dc:title>Комплекс для печени ЛВ.cdr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2025-06-21T00:00:00Z</vt:filetime>
  </property>
  <property fmtid="{D5CDD505-2E9C-101B-9397-08002B2CF9AE}" pid="5" name="Producer">
    <vt:lpwstr>Corel PDF Engine Version 23.5.0.506</vt:lpwstr>
  </property>
</Properties>
</file>