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CCE96" w14:textId="77777777" w:rsidR="00DF6DA1" w:rsidRPr="00DF6DA1" w:rsidRDefault="00DF6DA1" w:rsidP="00DF6DA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DA1">
        <w:rPr>
          <w:rFonts w:ascii="Times New Roman" w:hAnsi="Times New Roman" w:cs="Times New Roman"/>
          <w:b/>
          <w:bCs/>
          <w:sz w:val="32"/>
          <w:szCs w:val="32"/>
        </w:rPr>
        <w:t xml:space="preserve">Коктейль белковый ДЕТОКСИКАЦИОННЫЙ НУТРИО </w:t>
      </w:r>
      <w:proofErr w:type="spellStart"/>
      <w:r w:rsidRPr="00DF6DA1">
        <w:rPr>
          <w:rFonts w:ascii="Times New Roman" w:hAnsi="Times New Roman" w:cs="Times New Roman"/>
          <w:b/>
          <w:bCs/>
          <w:sz w:val="32"/>
          <w:szCs w:val="32"/>
        </w:rPr>
        <w:t>спец.продукт</w:t>
      </w:r>
      <w:proofErr w:type="spellEnd"/>
      <w:r w:rsidRPr="00DF6DA1">
        <w:rPr>
          <w:rFonts w:ascii="Times New Roman" w:hAnsi="Times New Roman" w:cs="Times New Roman"/>
          <w:b/>
          <w:bCs/>
          <w:sz w:val="32"/>
          <w:szCs w:val="32"/>
        </w:rPr>
        <w:t xml:space="preserve"> для диет. </w:t>
      </w:r>
      <w:proofErr w:type="spellStart"/>
      <w:r w:rsidRPr="00DF6DA1">
        <w:rPr>
          <w:rFonts w:ascii="Times New Roman" w:hAnsi="Times New Roman" w:cs="Times New Roman"/>
          <w:b/>
          <w:bCs/>
          <w:sz w:val="32"/>
          <w:szCs w:val="32"/>
        </w:rPr>
        <w:t>леч.профил</w:t>
      </w:r>
      <w:proofErr w:type="spellEnd"/>
      <w:r w:rsidRPr="00DF6DA1">
        <w:rPr>
          <w:rFonts w:ascii="Times New Roman" w:hAnsi="Times New Roman" w:cs="Times New Roman"/>
          <w:b/>
          <w:bCs/>
          <w:sz w:val="32"/>
          <w:szCs w:val="32"/>
        </w:rPr>
        <w:t xml:space="preserve">. пит.(с </w:t>
      </w:r>
      <w:proofErr w:type="spellStart"/>
      <w:r w:rsidRPr="00DF6DA1">
        <w:rPr>
          <w:rFonts w:ascii="Times New Roman" w:hAnsi="Times New Roman" w:cs="Times New Roman"/>
          <w:b/>
          <w:bCs/>
          <w:sz w:val="32"/>
          <w:szCs w:val="32"/>
        </w:rPr>
        <w:t>нейтр.вкусом</w:t>
      </w:r>
      <w:proofErr w:type="spellEnd"/>
      <w:r w:rsidRPr="00DF6DA1">
        <w:rPr>
          <w:rFonts w:ascii="Times New Roman" w:hAnsi="Times New Roman" w:cs="Times New Roman"/>
          <w:b/>
          <w:bCs/>
          <w:sz w:val="32"/>
          <w:szCs w:val="32"/>
        </w:rPr>
        <w:t>) для онкобольных 200мл тетра-пак №1</w:t>
      </w:r>
    </w:p>
    <w:p w14:paraId="02911E9D" w14:textId="4C4539F7" w:rsidR="006A0C8D" w:rsidRPr="00DF6DA1" w:rsidRDefault="00DF6DA1">
      <w:pPr>
        <w:rPr>
          <w:rFonts w:ascii="Times New Roman" w:hAnsi="Times New Roman" w:cs="Times New Roman"/>
          <w:sz w:val="28"/>
          <w:szCs w:val="28"/>
        </w:rPr>
      </w:pPr>
      <w:r w:rsidRPr="00DF6DA1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DF6DA1">
        <w:rPr>
          <w:rFonts w:ascii="Times New Roman" w:hAnsi="Times New Roman" w:cs="Times New Roman"/>
          <w:sz w:val="28"/>
          <w:szCs w:val="28"/>
        </w:rPr>
        <w:t xml:space="preserve">: вода, белки молочные и растительные; (молоко сухое цельное, концентрат молочного белка, изолят соевого белка); сахароза, мальтодекстрин, заменитель сливок; (масло растительное, кукурузный сироп, молочный белок); пищевые волокна (инулин,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гуаровая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камедь); растительное масло, витамины (С, В3 (ниацин), Е, В2 (рибофлавин), А, В6); минеральные вещества (кальций, натрий, цинк, марганец, селен),; экстракты (граната, зеленого чая, лимонника, корня лопуха, одуванчика),; биологически активное вещество – янтарная кислота; кофеин, таурин, эмульгатор – лецитин соевый; загуститель – каррагинан, ароматизаторы.</w:t>
      </w:r>
    </w:p>
    <w:p w14:paraId="0913CADA" w14:textId="77777777" w:rsidR="00531851" w:rsidRDefault="00DF6DA1">
      <w:pPr>
        <w:rPr>
          <w:rFonts w:ascii="Times New Roman" w:hAnsi="Times New Roman" w:cs="Times New Roman"/>
          <w:sz w:val="28"/>
          <w:szCs w:val="28"/>
        </w:rPr>
      </w:pPr>
      <w:r w:rsidRPr="00DF6DA1">
        <w:rPr>
          <w:rFonts w:ascii="Times New Roman" w:hAnsi="Times New Roman" w:cs="Times New Roman"/>
          <w:sz w:val="28"/>
          <w:szCs w:val="28"/>
        </w:rPr>
        <w:t xml:space="preserve">Специализированное лечебное питание для онкологических больных ЛЕОВИТ ONCO – новое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энтеральное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питание,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поликомпонентная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смесь для устранения белково-энергетической недостаточности, для снижения интоксикации и гипоксии организма, улучшения общефизического статуса в период лечения, реабилитации и ремиссии. Питание имеет клиническую апробацию и предназначено для взрослых и детей с 3 лет. </w:t>
      </w:r>
    </w:p>
    <w:p w14:paraId="62CEF922" w14:textId="77777777" w:rsidR="008115BF" w:rsidRDefault="008115BF" w:rsidP="0081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6E25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FC6E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вода, белки молочные и растительные (молоко сухое цельное, концентрат молочного белка, изолят соевого белка), сахароза, мальтодекстрин, заменитель сливок (масло растительное, кукурузный сироп, молочный белок), пищевые волокна (инулин,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гуаровая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камедь), растительное масло, витамины (С, В3 (ниацин), Е, В2 (рибофлавин), А, В6), минеральные вещества (кальций, натрий, цинк, марганец, селен), экстракты (граната, зеленого чая, лимонника, корня лопуха, одуванчика), биологически активное вещество – янтарная кислота, кофеин, таурин, эмульгатор – лецитин соевый, загуститель – каррагинан, ароматизаторы.</w:t>
      </w:r>
    </w:p>
    <w:p w14:paraId="39387A13" w14:textId="77777777" w:rsidR="008115BF" w:rsidRDefault="008115BF" w:rsidP="008115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FF3E2" w14:textId="77777777" w:rsidR="008115BF" w:rsidRDefault="008115BF" w:rsidP="008115B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616EA">
        <w:rPr>
          <w:rFonts w:ascii="Times New Roman" w:hAnsi="Times New Roman" w:cs="Times New Roman"/>
          <w:i/>
          <w:iCs/>
          <w:sz w:val="28"/>
          <w:szCs w:val="28"/>
        </w:rPr>
        <w:t>Пищевая ценность (среднее значение) в одной порции (20</w:t>
      </w:r>
      <w:r>
        <w:rPr>
          <w:rFonts w:ascii="Times New Roman" w:hAnsi="Times New Roman" w:cs="Times New Roman"/>
          <w:i/>
          <w:iCs/>
          <w:sz w:val="28"/>
          <w:szCs w:val="28"/>
        </w:rPr>
        <w:t>0мл</w:t>
      </w:r>
      <w:r w:rsidRPr="004616EA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белки, г – 5,2, жиры, г – 5,3, углеводы, г – 18, пищевые волокна, г – 1,3, витамин А, мг – 0,86, рибофлавин, мг – 1, ниацин, мг – 7,8, витамин С, мг – 18, витамин В6, мг – 0,6, витамин Е, мг – 0,6, таурин, мг – 60, кофеин, мг – 7,6, янтарная кислота, мг – 20, кальций, мг – 91, натрий, мг – 44, марганец, мг – 0,1, селен, мкг – 3,6, цинк, мг – 0,6, энергетическая ценность,  кДж/ккал – 590/141.</w:t>
      </w:r>
    </w:p>
    <w:p w14:paraId="7D21BA0F" w14:textId="77777777" w:rsidR="00127695" w:rsidRDefault="00127695">
      <w:pPr>
        <w:rPr>
          <w:rFonts w:ascii="Times New Roman" w:hAnsi="Times New Roman" w:cs="Times New Roman"/>
          <w:sz w:val="28"/>
          <w:szCs w:val="28"/>
        </w:rPr>
      </w:pPr>
    </w:p>
    <w:p w14:paraId="2F075024" w14:textId="77777777" w:rsidR="00410BBC" w:rsidRDefault="00DF6DA1">
      <w:pPr>
        <w:rPr>
          <w:rFonts w:ascii="Times New Roman" w:hAnsi="Times New Roman" w:cs="Times New Roman"/>
          <w:sz w:val="28"/>
          <w:szCs w:val="28"/>
        </w:rPr>
      </w:pPr>
      <w:r w:rsidRPr="00531851">
        <w:rPr>
          <w:rFonts w:ascii="Times New Roman" w:hAnsi="Times New Roman" w:cs="Times New Roman"/>
          <w:b/>
          <w:bCs/>
          <w:sz w:val="28"/>
          <w:szCs w:val="28"/>
        </w:rPr>
        <w:t>Показания к применению</w:t>
      </w:r>
      <w:r w:rsidRPr="00DF6DA1">
        <w:rPr>
          <w:rFonts w:ascii="Times New Roman" w:hAnsi="Times New Roman" w:cs="Times New Roman"/>
          <w:sz w:val="28"/>
          <w:szCs w:val="28"/>
        </w:rPr>
        <w:t xml:space="preserve">: состояния, связанные с потерей веса, сил и аппетита, затруднением и/или отказом при приеме пищи, нарушением всасывания питательных веществ; белково-энергетическая недостаточность; период проведения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иммуно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-, таргетной и/или лучевой терапии, до, между и после курсов для повышения переносимости химиотерапии, снижения </w:t>
      </w:r>
      <w:r w:rsidRPr="00DF6DA1">
        <w:rPr>
          <w:rFonts w:ascii="Times New Roman" w:hAnsi="Times New Roman" w:cs="Times New Roman"/>
          <w:sz w:val="28"/>
          <w:szCs w:val="28"/>
        </w:rPr>
        <w:lastRenderedPageBreak/>
        <w:t xml:space="preserve">побочных реакций и более быстрой реабилитации за счет снижения интоксикации; при предоперационной подготовке и послеоперационной реабилитации для снижения послеоперационных осложнений и ускорения восстановления за счет профилактики синдрома эндогенной интоксикации; при кахексии; при паллиативных состояниях. </w:t>
      </w:r>
    </w:p>
    <w:p w14:paraId="134C34CC" w14:textId="77777777" w:rsidR="00410BBC" w:rsidRDefault="00410BBC" w:rsidP="00410BBC">
      <w:pPr>
        <w:rPr>
          <w:rFonts w:ascii="Times New Roman" w:hAnsi="Times New Roman" w:cs="Times New Roman"/>
          <w:sz w:val="28"/>
          <w:szCs w:val="28"/>
        </w:rPr>
      </w:pPr>
      <w:r w:rsidRPr="00DF6DA1">
        <w:rPr>
          <w:rFonts w:ascii="Times New Roman" w:hAnsi="Times New Roman" w:cs="Times New Roman"/>
          <w:sz w:val="28"/>
          <w:szCs w:val="28"/>
        </w:rPr>
        <w:t xml:space="preserve">Питание содержит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высокоусвояемые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белки, витамины и минералы, микроэлементы,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энерготоники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, биологически активные вещества. Эмульсионная форма готового питания обеспечивает щадящую диету пациентам при наличии препятствий для прохождения пищи, с симптомами раздраженной кишки,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энтеропатиями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различного генеза,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мукозитами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0B1D67" w14:textId="39F39D0D" w:rsidR="00410BBC" w:rsidRDefault="00410BBC" w:rsidP="00410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b/>
          <w:bCs/>
          <w:sz w:val="28"/>
          <w:szCs w:val="28"/>
        </w:rPr>
        <w:t>Результат приема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982DBD" w14:textId="42E0E702" w:rsidR="00410BBC" w:rsidRPr="00410BBC" w:rsidRDefault="00410BBC" w:rsidP="00410B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 xml:space="preserve">Уменьшает интоксикацию при проведении противоопухолевого лечения и в период реабилитации. </w:t>
      </w:r>
    </w:p>
    <w:p w14:paraId="111F9516" w14:textId="77777777" w:rsidR="00410BBC" w:rsidRPr="00410BBC" w:rsidRDefault="00410BBC" w:rsidP="00410B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 xml:space="preserve">Уменьшает тошноту и нормализует аппетит. </w:t>
      </w:r>
    </w:p>
    <w:p w14:paraId="03A73647" w14:textId="77777777" w:rsidR="00410BBC" w:rsidRPr="00410BBC" w:rsidRDefault="00410BBC" w:rsidP="00410B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 xml:space="preserve">Улучшает состояние организма. </w:t>
      </w:r>
    </w:p>
    <w:p w14:paraId="40D9E7A2" w14:textId="77777777" w:rsidR="00410BBC" w:rsidRPr="00410BBC" w:rsidRDefault="00410BBC" w:rsidP="00410B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 xml:space="preserve">Купирует деструктивный оксидативный стресс в организме. </w:t>
      </w:r>
    </w:p>
    <w:p w14:paraId="02980148" w14:textId="77777777" w:rsidR="00410BBC" w:rsidRPr="00410BBC" w:rsidRDefault="00410BBC" w:rsidP="00410BB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Снижает потерю волос, являющуюся следствием токсического воздействия некоторых лекарственных средств на волосяные луковицы.</w:t>
      </w:r>
    </w:p>
    <w:p w14:paraId="2950D95B" w14:textId="77777777" w:rsidR="00410BBC" w:rsidRDefault="00410BBC">
      <w:pPr>
        <w:rPr>
          <w:rFonts w:ascii="Times New Roman" w:hAnsi="Times New Roman" w:cs="Times New Roman"/>
          <w:sz w:val="28"/>
          <w:szCs w:val="28"/>
        </w:rPr>
      </w:pPr>
    </w:p>
    <w:p w14:paraId="1469A555" w14:textId="77777777" w:rsidR="00410BBC" w:rsidRDefault="00410BBC" w:rsidP="00410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b/>
          <w:bCs/>
          <w:sz w:val="28"/>
          <w:szCs w:val="28"/>
        </w:rPr>
        <w:t>Рекомендации по применению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67BB1F1" w14:textId="0694C581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Употреблять в составе основных приемов пищи или между основными приемами пищи от 3-х раз в день.</w:t>
      </w:r>
    </w:p>
    <w:p w14:paraId="12664F68" w14:textId="77777777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Употребляется перорально, через трубочку или маленькими глотками в течение 20-30 мин.</w:t>
      </w:r>
    </w:p>
    <w:p w14:paraId="7A010EFC" w14:textId="77777777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Клинически значимый эффект *наступает при приеме более 3-х недель.</w:t>
      </w:r>
    </w:p>
    <w:p w14:paraId="15A8E152" w14:textId="77777777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Длительность применения не ограничена.</w:t>
      </w:r>
    </w:p>
    <w:p w14:paraId="0AD8BF5D" w14:textId="77777777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Подходит для пациентов с нарушением вкуса.</w:t>
      </w:r>
    </w:p>
    <w:p w14:paraId="38320B95" w14:textId="77777777" w:rsidR="00410BBC" w:rsidRP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 xml:space="preserve">Рекомендовано к применению с 12 лет. </w:t>
      </w:r>
    </w:p>
    <w:p w14:paraId="72F320D4" w14:textId="77777777" w:rsidR="00410BBC" w:rsidRDefault="00410BBC" w:rsidP="00410BB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sz w:val="28"/>
          <w:szCs w:val="28"/>
        </w:rPr>
        <w:t>Может применяться при сахарном диабете 2 типа.</w:t>
      </w:r>
    </w:p>
    <w:p w14:paraId="4CB314DB" w14:textId="77777777" w:rsidR="00410BBC" w:rsidRDefault="00410BBC" w:rsidP="00410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ECDB5" w14:textId="77F7A7E0" w:rsidR="00DF6DA1" w:rsidRDefault="00DF6DA1">
      <w:pPr>
        <w:rPr>
          <w:rFonts w:ascii="Times New Roman" w:hAnsi="Times New Roman" w:cs="Times New Roman"/>
          <w:sz w:val="28"/>
          <w:szCs w:val="28"/>
        </w:rPr>
      </w:pPr>
      <w:r w:rsidRPr="00410BBC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  <w:r w:rsidRPr="00DF6DA1">
        <w:rPr>
          <w:rFonts w:ascii="Times New Roman" w:hAnsi="Times New Roman" w:cs="Times New Roman"/>
          <w:sz w:val="28"/>
          <w:szCs w:val="28"/>
        </w:rPr>
        <w:t>: перорально, замена одного и более приемов пищи; как дополнение к пероральному питанию (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сипинг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); через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назогастральный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F6DA1">
        <w:rPr>
          <w:rFonts w:ascii="Times New Roman" w:hAnsi="Times New Roman" w:cs="Times New Roman"/>
          <w:sz w:val="28"/>
          <w:szCs w:val="28"/>
        </w:rPr>
        <w:t>назоинтестинальный</w:t>
      </w:r>
      <w:proofErr w:type="spellEnd"/>
      <w:r w:rsidRPr="00DF6DA1">
        <w:rPr>
          <w:rFonts w:ascii="Times New Roman" w:hAnsi="Times New Roman" w:cs="Times New Roman"/>
          <w:sz w:val="28"/>
          <w:szCs w:val="28"/>
        </w:rPr>
        <w:t xml:space="preserve"> зонд, через стому.</w:t>
      </w:r>
    </w:p>
    <w:p w14:paraId="432AC4CE" w14:textId="05BFDE92" w:rsidR="00DF6DA1" w:rsidRPr="00DF6DA1" w:rsidRDefault="00DF6DA1">
      <w:pPr>
        <w:rPr>
          <w:rFonts w:ascii="Times New Roman" w:hAnsi="Times New Roman" w:cs="Times New Roman"/>
          <w:sz w:val="28"/>
          <w:szCs w:val="28"/>
        </w:rPr>
      </w:pPr>
      <w:r w:rsidRPr="00DF6DA1">
        <w:rPr>
          <w:rFonts w:ascii="Times New Roman" w:hAnsi="Times New Roman" w:cs="Times New Roman"/>
          <w:sz w:val="28"/>
          <w:szCs w:val="28"/>
        </w:rPr>
        <w:t>Хранить при температуре от +2 до +25 °С и относительной влажности воздуха не более 75%. Вскрытую потребительскую упаковку хранить в холодильнике (от +2 до +6 °С) не более 24 часов</w:t>
      </w:r>
    </w:p>
    <w:sectPr w:rsidR="00DF6DA1" w:rsidRPr="00DF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6DCF"/>
    <w:multiLevelType w:val="multilevel"/>
    <w:tmpl w:val="E8B8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F4FA4"/>
    <w:multiLevelType w:val="multilevel"/>
    <w:tmpl w:val="352C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B6ECA"/>
    <w:multiLevelType w:val="multilevel"/>
    <w:tmpl w:val="0B88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714464">
    <w:abstractNumId w:val="2"/>
  </w:num>
  <w:num w:numId="2" w16cid:durableId="1197548647">
    <w:abstractNumId w:val="0"/>
  </w:num>
  <w:num w:numId="3" w16cid:durableId="106752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5D"/>
    <w:rsid w:val="00052C33"/>
    <w:rsid w:val="000E31EE"/>
    <w:rsid w:val="00127695"/>
    <w:rsid w:val="002D5CF3"/>
    <w:rsid w:val="00410BBC"/>
    <w:rsid w:val="004F5F5D"/>
    <w:rsid w:val="00531851"/>
    <w:rsid w:val="00677E70"/>
    <w:rsid w:val="006A0C8D"/>
    <w:rsid w:val="008115BF"/>
    <w:rsid w:val="0086313A"/>
    <w:rsid w:val="009F6AE4"/>
    <w:rsid w:val="00DF6DA1"/>
    <w:rsid w:val="00EE3E9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ABB2"/>
  <w15:chartTrackingRefBased/>
  <w15:docId w15:val="{5743CD09-89A9-4C7D-B48B-FC62050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Справочное бюро</dc:creator>
  <cp:keywords/>
  <dc:description/>
  <cp:lastModifiedBy>Наталья Справочное бюро</cp:lastModifiedBy>
  <cp:revision>7</cp:revision>
  <dcterms:created xsi:type="dcterms:W3CDTF">2024-12-04T05:29:00Z</dcterms:created>
  <dcterms:modified xsi:type="dcterms:W3CDTF">2024-12-04T13:28:00Z</dcterms:modified>
</cp:coreProperties>
</file>