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280" w:after="280"/>
        <w:jc w:val="center"/>
        <w:rPr>
          <w:b/>
          <w:b/>
          <w:bCs/>
          <w:sz w:val="32"/>
          <w:szCs w:val="32"/>
        </w:rPr>
      </w:pPr>
      <w:r>
        <w:rPr>
          <w:b/>
          <w:bCs/>
          <w:sz w:val="32"/>
          <w:szCs w:val="32"/>
        </w:rPr>
        <w:t>Доппельгерц Kinder Мультивитамины для детей таблетки шипучие БАД 6,8г упаковка №14</w:t>
      </w:r>
    </w:p>
    <w:p>
      <w:pPr>
        <w:pStyle w:val="1"/>
        <w:spacing w:before="280" w:after="280"/>
        <w:jc w:val="left"/>
        <w:rPr>
          <w:sz w:val="32"/>
          <w:szCs w:val="32"/>
        </w:rPr>
      </w:pPr>
      <w:r>
        <w:rPr>
          <w:b w:val="false"/>
          <w:bCs w:val="false"/>
          <w:sz w:val="28"/>
          <w:szCs w:val="28"/>
        </w:rPr>
        <w:t>Витаминно-минеральный комплекс для детей старше 3-х лет. Компоненты комплекса способствуют поддержке умственного и физического развития, а также здоровья в целом.</w:t>
        <w:br/>
      </w:r>
      <w:r>
        <w:rPr>
          <w:b/>
          <w:bCs/>
          <w:sz w:val="28"/>
          <w:szCs w:val="28"/>
        </w:rPr>
        <w:t>Область применения:</w:t>
      </w:r>
      <w:r>
        <w:rPr>
          <w:b w:val="false"/>
          <w:bCs w:val="false"/>
          <w:sz w:val="28"/>
          <w:szCs w:val="28"/>
        </w:rPr>
        <w:t xml:space="preserve"> дополнительный источник витаминов С, Е, D3 (в 1 таблетке 280 МЕ), К, А, В2, В6, В1, В12, ниацина, пантотеновой кислоты, фолиевой кислоты, биотина, железа, йода, цинка, меди, селена.</w:t>
        <w:br/>
        <w:br/>
      </w:r>
      <w:r>
        <w:rPr>
          <w:b/>
          <w:bCs/>
          <w:sz w:val="28"/>
          <w:szCs w:val="28"/>
        </w:rPr>
        <w:t xml:space="preserve">Состав: </w:t>
      </w:r>
      <w:r>
        <w:rPr>
          <w:b w:val="false"/>
          <w:bCs w:val="false"/>
          <w:sz w:val="28"/>
          <w:szCs w:val="28"/>
        </w:rPr>
        <w:br/>
        <w:t>витамин А 200мкг, витамин D3 7мкг/280МЕ, витамин Е 2мг, витамин К 25мкг, витамин С 15мг, витамин В1 0,5мг, витамин В2 0,7мг, витамин В3 6мг, витамин В5 2мг, витамин В6 0,8мг, витамин В12 0,5мкг, витамин Вс 100мкг, биотин 10мкг, железо 5мг, медь 0,4мг, селен 10мкг, цинк 4,5мг, йод 90мкг.</w:t>
        <w:br/>
        <w:br/>
      </w:r>
      <w:r>
        <w:rPr>
          <w:b/>
          <w:bCs/>
          <w:sz w:val="28"/>
          <w:szCs w:val="28"/>
        </w:rPr>
        <w:t>Рекомендации по применению:</w:t>
      </w:r>
      <w:r>
        <w:rPr>
          <w:b w:val="false"/>
          <w:bCs w:val="false"/>
          <w:sz w:val="28"/>
          <w:szCs w:val="28"/>
        </w:rPr>
        <w:br/>
        <w:t>детям старше 3-х лет по 1 таблетке в день непосредственно после еды, таблетку развести в стакане воды (200 мл). Продолжительность приема – 14 дней. При необходимости прием можно повторить. Перед применением необходимо проконсультироваться с врачом-педиатром. Детям до 14 лет принимать БАД по согласованию и под наблюдением врача-педиатра. Лицам с заболеваниями щитовидной железы перед применением необходимо проконсультироваться с врачом-эндокринологом.</w:t>
        <w:br/>
        <w:br/>
      </w:r>
      <w:r>
        <w:rPr>
          <w:b/>
          <w:bCs/>
          <w:sz w:val="28"/>
          <w:szCs w:val="28"/>
        </w:rPr>
        <w:t xml:space="preserve">Противопоказания: </w:t>
      </w:r>
      <w:r>
        <w:rPr>
          <w:b w:val="false"/>
          <w:bCs w:val="false"/>
          <w:sz w:val="28"/>
          <w:szCs w:val="28"/>
        </w:rPr>
        <w:br/>
        <w:t>индивидуальная непереносимость компонентов БАД, нарушения углеводного обмена, состояния, при которых противопоказаны препараты йода.</w:t>
        <w:br/>
        <w:br/>
        <w:t>Возрастные ограничения: лицам старше 3-х лет.</w:t>
        <w:br/>
        <w:br/>
      </w:r>
      <w:r>
        <w:rPr>
          <w:b/>
          <w:bCs/>
          <w:sz w:val="28"/>
          <w:szCs w:val="28"/>
        </w:rPr>
        <w:t xml:space="preserve">Условия хранения: </w:t>
      </w:r>
      <w:r>
        <w:rPr>
          <w:b w:val="false"/>
          <w:bCs w:val="false"/>
          <w:sz w:val="28"/>
          <w:szCs w:val="28"/>
        </w:rPr>
        <w:br/>
        <w:t xml:space="preserve">хранить недоступном для детей месте, при температуре не выше +25 °C. </w:t>
      </w:r>
    </w:p>
    <w:p>
      <w:pPr>
        <w:pStyle w:val="Normal"/>
        <w:numPr>
          <w:ilvl w:val="0"/>
          <w:numId w:val="0"/>
        </w:numPr>
        <w:spacing w:lineRule="auto" w:line="240" w:beforeAutospacing="1" w:afterAutospacing="1"/>
        <w:ind w:left="0" w:hanging="0"/>
        <w:jc w:val="left"/>
        <w:rPr>
          <w:sz w:val="28"/>
          <w:szCs w:val="28"/>
        </w:rPr>
      </w:pPr>
      <w:r>
        <w:rPr>
          <w:rFonts w:eastAsia="Times New Roman" w:cs="Times New Roman" w:ascii="Times New Roman" w:hAnsi="Times New Roman"/>
          <w:b w:val="false"/>
          <w:bCs w:val="false"/>
          <w:kern w:val="2"/>
          <w:sz w:val="28"/>
          <w:szCs w:val="28"/>
          <w:lang w:eastAsia="ru-RU"/>
        </w:rPr>
        <w:t>БАД не является лекарственным средством.</w:t>
      </w:r>
    </w:p>
    <w:sectPr>
      <w:type w:val="nextPage"/>
      <w:pgSz w:w="11906" w:h="16838"/>
      <w:pgMar w:left="1701" w:right="850" w:gutter="0" w:header="0"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0f77b7"/>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2">
    <w:name w:val="Heading 2"/>
    <w:basedOn w:val="Style13"/>
    <w:next w:val="Style14"/>
    <w:qFormat/>
    <w:pPr>
      <w:spacing w:before="200" w:after="120"/>
      <w:outlineLvl w:val="1"/>
    </w:pPr>
    <w:rPr>
      <w:rFonts w:ascii="Liberation Serif" w:hAnsi="Liberation Serif" w:eastAsia="Segoe UI" w:cs="Tahoma"/>
      <w:b/>
      <w:bCs/>
      <w:sz w:val="36"/>
      <w:szCs w:val="36"/>
    </w:rPr>
  </w:style>
  <w:style w:type="paragraph" w:styleId="3">
    <w:name w:val="Heading 3"/>
    <w:basedOn w:val="Style13"/>
    <w:next w:val="Style14"/>
    <w:qFormat/>
    <w:pPr>
      <w:spacing w:before="140" w:after="120"/>
      <w:outlineLvl w:val="2"/>
    </w:pPr>
    <w:rPr>
      <w:rFonts w:ascii="Liberation Serif" w:hAnsi="Liberation Serif" w:eastAsia="Segoe UI" w:cs="Tahoma"/>
      <w:b/>
      <w:bCs/>
      <w:sz w:val="28"/>
      <w:szCs w:val="28"/>
    </w:rPr>
  </w:style>
  <w:style w:type="paragraph" w:styleId="6">
    <w:name w:val="Heading 6"/>
    <w:basedOn w:val="Style13"/>
    <w:next w:val="Style14"/>
    <w:qFormat/>
    <w:pPr>
      <w:spacing w:before="60" w:after="60"/>
      <w:outlineLvl w:val="5"/>
    </w:pPr>
    <w:rPr>
      <w:rFonts w:ascii="Liberation Serif" w:hAnsi="Liberation Serif" w:eastAsia="Segoe UI" w:cs="Tahoma"/>
      <w:b/>
      <w:bCs/>
      <w:sz w:val="14"/>
      <w:szCs w:val="1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0f77b7"/>
    <w:rPr>
      <w:rFonts w:ascii="Times New Roman" w:hAnsi="Times New Roman" w:eastAsia="Times New Roman" w:cs="Times New Roman"/>
      <w:b/>
      <w:bCs/>
      <w:kern w:val="2"/>
      <w:sz w:val="48"/>
      <w:szCs w:val="48"/>
      <w:lang w:eastAsia="ru-RU"/>
    </w:rPr>
  </w:style>
  <w:style w:type="character" w:styleId="Style10">
    <w:name w:val="Интернет-ссылка"/>
    <w:rPr>
      <w:color w:val="000080"/>
      <w:u w:val="single"/>
      <w:lang w:val="zxx" w:eastAsia="zxx" w:bidi="zxx"/>
    </w:rPr>
  </w:style>
  <w:style w:type="character" w:styleId="Style11">
    <w:name w:val="Маркеры"/>
    <w:qFormat/>
    <w:rPr>
      <w:rFonts w:ascii="OpenSymbol" w:hAnsi="OpenSymbol" w:eastAsia="OpenSymbol" w:cs="OpenSymbol"/>
    </w:rPr>
  </w:style>
  <w:style w:type="character" w:styleId="Style12">
    <w:name w:val="Выделение жирным"/>
    <w:qFormat/>
    <w:rPr>
      <w:b/>
      <w:bCs/>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lang w:val="zxx" w:eastAsia="zxx" w:bidi="zxx"/>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paragraph" w:styleId="Style20">
    <w:name w:val="Обычный (веб)"/>
    <w:basedOn w:val="Normal"/>
    <w:qFormat/>
    <w:pPr>
      <w:spacing w:lineRule="auto" w:line="240" w:before="280" w:after="280"/>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Application>LibreOffice/7.3.5.2$Windows_X86_64 LibreOffice_project/184fe81b8c8c30d8b5082578aee2fed2ea847c01</Application>
  <AppVersion>15.0000</AppVersion>
  <Pages>1</Pages>
  <Words>208</Words>
  <Characters>1342</Characters>
  <CharactersWithSpaces>1557</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spr3</dc:creator>
  <dc:description/>
  <dc:language>ru-RU</dc:language>
  <cp:lastModifiedBy/>
  <dcterms:modified xsi:type="dcterms:W3CDTF">2026-01-27T17:23:57Z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