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026B8" w14:textId="77777777" w:rsidR="00F5293C" w:rsidRPr="00F5293C" w:rsidRDefault="00F5293C" w:rsidP="00F5293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5293C">
        <w:rPr>
          <w:rFonts w:ascii="Times New Roman" w:hAnsi="Times New Roman" w:cs="Times New Roman"/>
          <w:b/>
          <w:bCs/>
          <w:sz w:val="32"/>
          <w:szCs w:val="32"/>
        </w:rPr>
        <w:t>Флюид солнцезащитный La Roche-</w:t>
      </w:r>
      <w:proofErr w:type="spellStart"/>
      <w:r w:rsidRPr="00F5293C">
        <w:rPr>
          <w:rFonts w:ascii="Times New Roman" w:hAnsi="Times New Roman" w:cs="Times New Roman"/>
          <w:b/>
          <w:bCs/>
          <w:sz w:val="32"/>
          <w:szCs w:val="32"/>
        </w:rPr>
        <w:t>Posay</w:t>
      </w:r>
      <w:proofErr w:type="spellEnd"/>
      <w:r w:rsidRPr="00F5293C">
        <w:rPr>
          <w:rFonts w:ascii="Times New Roman" w:hAnsi="Times New Roman" w:cs="Times New Roman"/>
          <w:b/>
          <w:bCs/>
          <w:sz w:val="32"/>
          <w:szCs w:val="32"/>
        </w:rPr>
        <w:t xml:space="preserve"> ANTHELIOS UVMUNE 400 тонирующий для лица SPF50+/PPD42 50мл</w:t>
      </w:r>
    </w:p>
    <w:p w14:paraId="4CA0685D" w14:textId="77777777" w:rsidR="00F5293C" w:rsidRPr="00F5293C" w:rsidRDefault="00F5293C" w:rsidP="00F5293C">
      <w:pPr>
        <w:rPr>
          <w:rFonts w:ascii="Times New Roman" w:hAnsi="Times New Roman" w:cs="Times New Roman"/>
          <w:sz w:val="28"/>
          <w:szCs w:val="28"/>
        </w:rPr>
      </w:pPr>
      <w:r w:rsidRPr="00F5293C">
        <w:rPr>
          <w:rFonts w:ascii="Times New Roman" w:hAnsi="Times New Roman" w:cs="Times New Roman"/>
          <w:sz w:val="28"/>
          <w:szCs w:val="28"/>
        </w:rPr>
        <w:t xml:space="preserve">Солнцезащитный тонирующий флюид для лица защищает кожу от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ультрадлинных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 UVA-лучей (380-400 нм) которые незаметны, но при этом повреждают кожу на глубоком клеточном уровне и составляют 30% УФ-лучей, воздействующих на кожу круглый год. Выравнивает тон кожи и обеспечивает 8 часов увлажнения и устойчивость к воде, поту и песку. </w:t>
      </w:r>
    </w:p>
    <w:p w14:paraId="746AD153" w14:textId="21535528" w:rsidR="00F5293C" w:rsidRDefault="00F5293C" w:rsidP="00F5293C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F5293C">
        <w:rPr>
          <w:rFonts w:ascii="Times New Roman" w:hAnsi="Times New Roman" w:cs="Times New Roman"/>
          <w:b/>
          <w:bCs/>
          <w:sz w:val="28"/>
          <w:szCs w:val="28"/>
        </w:rPr>
        <w:t>Активные компоненты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5293C">
        <w:rPr>
          <w:rFonts w:ascii="Times New Roman" w:hAnsi="Times New Roman" w:cs="Times New Roman"/>
          <w:sz w:val="28"/>
          <w:szCs w:val="28"/>
        </w:rPr>
        <w:t xml:space="preserve">инновационный UV-фильтр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Mexoryl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 400 - защищает от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ультрадлинных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 UVA-лучей (380-400 нм)</w:t>
      </w:r>
      <w:r>
        <w:rPr>
          <w:rFonts w:ascii="Times New Roman" w:hAnsi="Times New Roman" w:cs="Times New Roman"/>
          <w:sz w:val="28"/>
          <w:szCs w:val="28"/>
        </w:rPr>
        <w:t>. Т</w:t>
      </w:r>
      <w:r w:rsidRPr="00F5293C">
        <w:rPr>
          <w:rFonts w:ascii="Times New Roman" w:hAnsi="Times New Roman" w:cs="Times New Roman"/>
          <w:sz w:val="28"/>
          <w:szCs w:val="28"/>
        </w:rPr>
        <w:t xml:space="preserve">ехнология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Netlock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> - обеспечивает устойчивость к воде, поту и песку</w:t>
      </w:r>
    </w:p>
    <w:p w14:paraId="2A61E982" w14:textId="30398343" w:rsidR="00F5293C" w:rsidRDefault="00F5293C" w:rsidP="00F5293C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F5293C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sz w:val="28"/>
          <w:szCs w:val="28"/>
        </w:rPr>
        <w:t>: в</w:t>
      </w:r>
      <w:r w:rsidRPr="00F5293C">
        <w:rPr>
          <w:rFonts w:ascii="Times New Roman" w:hAnsi="Times New Roman" w:cs="Times New Roman"/>
          <w:sz w:val="28"/>
          <w:szCs w:val="28"/>
        </w:rPr>
        <w:t>стряхните перед использованием.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93C">
        <w:rPr>
          <w:rFonts w:ascii="Times New Roman" w:hAnsi="Times New Roman" w:cs="Times New Roman"/>
          <w:sz w:val="28"/>
          <w:szCs w:val="28"/>
        </w:rPr>
        <w:t>Нанесите средство на ладони и распределите по коже лица.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93C">
        <w:rPr>
          <w:rFonts w:ascii="Times New Roman" w:hAnsi="Times New Roman" w:cs="Times New Roman"/>
          <w:sz w:val="28"/>
          <w:szCs w:val="28"/>
        </w:rPr>
        <w:t>Обильно и часто повторяйте нанесение средства, особенно после купания или вытирания. Наносите солнцезащитное средство непосредственно перед выходом на солнце.</w:t>
      </w:r>
    </w:p>
    <w:p w14:paraId="6536501B" w14:textId="232A7E3C" w:rsidR="00F5293C" w:rsidRPr="00F5293C" w:rsidRDefault="00F5293C" w:rsidP="00F5293C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F5293C">
        <w:rPr>
          <w:rFonts w:ascii="Times New Roman" w:hAnsi="Times New Roman" w:cs="Times New Roman"/>
          <w:b/>
          <w:bCs/>
          <w:sz w:val="28"/>
          <w:szCs w:val="28"/>
        </w:rPr>
        <w:t>Предупреждение</w:t>
      </w:r>
      <w:r>
        <w:rPr>
          <w:rFonts w:ascii="Times New Roman" w:hAnsi="Times New Roman" w:cs="Times New Roman"/>
          <w:sz w:val="28"/>
          <w:szCs w:val="28"/>
        </w:rPr>
        <w:t>: ч</w:t>
      </w:r>
      <w:r w:rsidRPr="00F5293C">
        <w:rPr>
          <w:rFonts w:ascii="Times New Roman" w:hAnsi="Times New Roman" w:cs="Times New Roman"/>
          <w:sz w:val="28"/>
          <w:szCs w:val="28"/>
        </w:rPr>
        <w:t xml:space="preserve">резмерное пребывание на солнце опасно. Не подвергайте прямому солнечному воздействию детей грудного и младшего возраста. Не рекомендуется находиться на солнце слишком долго даже используя солнцезащитное средство, т.к. оно не обеспечивает абсолютную защиту. </w:t>
      </w:r>
    </w:p>
    <w:p w14:paraId="48D23955" w14:textId="0B51C840" w:rsidR="00F5293C" w:rsidRPr="00F5293C" w:rsidRDefault="00F5293C">
      <w:pPr>
        <w:rPr>
          <w:rFonts w:ascii="Times New Roman" w:hAnsi="Times New Roman" w:cs="Times New Roman"/>
          <w:sz w:val="28"/>
          <w:szCs w:val="28"/>
        </w:rPr>
      </w:pPr>
      <w:r w:rsidRPr="00F5293C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F529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denat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triethyl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citrate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diisopropyl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sebacate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silica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salicylate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bis-ethylhexyloxyphenol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methoxyphenyl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triazine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triazone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butyl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methoxydibenzoylmethane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propanediol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, c12-22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alkyl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acrylate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hydroxyethyl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acrylate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copolymer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 77891 /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titanium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dioxide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methoxy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propyl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amino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cyclohexane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ylidene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methyl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ethyl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cyanoacetate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perlite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tocopherol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caprylic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capric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triglyceride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acrylates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 / c10-30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alkyl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acrylate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crosspolymer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 77491 /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iron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oxides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 77492 /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iron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oxides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 77499 /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iron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oxides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diethylamino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hydroxybenzoyl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hexyl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drometrizole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trisiloxane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hydroxyethylcellulose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stearoyl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glutamate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terephthalylidene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dicamphor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sulfonic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triethanolamine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trisodium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ethylenediamine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disuccinate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F5293C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F5293C">
        <w:rPr>
          <w:rFonts w:ascii="Times New Roman" w:hAnsi="Times New Roman" w:cs="Times New Roman"/>
          <w:sz w:val="28"/>
          <w:szCs w:val="28"/>
        </w:rPr>
        <w:t>.</w:t>
      </w:r>
    </w:p>
    <w:sectPr w:rsidR="00F5293C" w:rsidRPr="00F52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3872"/>
    <w:multiLevelType w:val="multilevel"/>
    <w:tmpl w:val="6568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BE6F51"/>
    <w:multiLevelType w:val="multilevel"/>
    <w:tmpl w:val="7B80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6336711">
    <w:abstractNumId w:val="1"/>
  </w:num>
  <w:num w:numId="2" w16cid:durableId="146827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6A"/>
    <w:rsid w:val="002D5CF3"/>
    <w:rsid w:val="006A0C8D"/>
    <w:rsid w:val="008C1A6A"/>
    <w:rsid w:val="00B41350"/>
    <w:rsid w:val="00C2103E"/>
    <w:rsid w:val="00F5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89D0"/>
  <w15:chartTrackingRefBased/>
  <w15:docId w15:val="{E5F22A3A-AF8A-43DC-9A9A-BF46B6E9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A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A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A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A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A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A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A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1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1A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1A6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1A6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1A6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1A6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1A6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1A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1A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C1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A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1A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1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C1A6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C1A6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C1A6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1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C1A6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C1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2025-05-19T07:56:00Z</dcterms:created>
  <dcterms:modified xsi:type="dcterms:W3CDTF">2025-05-19T08:00:00Z</dcterms:modified>
</cp:coreProperties>
</file>