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C32" w:rsidRPr="003A4C6A" w:rsidRDefault="002D4C32" w:rsidP="003A4C6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proofErr w:type="spellStart"/>
      <w:r w:rsidRPr="003A4C6A">
        <w:rPr>
          <w:rFonts w:ascii="Times New Roman" w:eastAsia="Times New Roman" w:hAnsi="Times New Roman" w:cs="Times New Roman"/>
          <w:b/>
          <w:bCs/>
          <w:sz w:val="32"/>
          <w:szCs w:val="32"/>
        </w:rPr>
        <w:t>Стевия</w:t>
      </w:r>
      <w:proofErr w:type="spellEnd"/>
      <w:r w:rsidRPr="003A4C6A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плюс таблетки 100 мг</w:t>
      </w:r>
    </w:p>
    <w:p w:rsidR="002D4C32" w:rsidRPr="002D4C32" w:rsidRDefault="002D4C32" w:rsidP="003A4C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4C32">
        <w:rPr>
          <w:rFonts w:ascii="Times New Roman" w:eastAsia="Times New Roman" w:hAnsi="Times New Roman" w:cs="Times New Roman"/>
          <w:b/>
          <w:bCs/>
          <w:sz w:val="28"/>
          <w:szCs w:val="28"/>
        </w:rPr>
        <w:t>Состав</w:t>
      </w:r>
    </w:p>
    <w:p w:rsidR="002D4C32" w:rsidRPr="002D4C32" w:rsidRDefault="002D4C32" w:rsidP="003A4C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4C32">
        <w:rPr>
          <w:rFonts w:ascii="Times New Roman" w:eastAsia="Times New Roman" w:hAnsi="Times New Roman" w:cs="Times New Roman"/>
          <w:sz w:val="28"/>
          <w:szCs w:val="28"/>
        </w:rPr>
        <w:t xml:space="preserve">В 1 таблетке массой 100 мг содержится: экстракт цикория (инулин), </w:t>
      </w:r>
      <w:proofErr w:type="spellStart"/>
      <w:r w:rsidRPr="002D4C32">
        <w:rPr>
          <w:rFonts w:ascii="Times New Roman" w:eastAsia="Times New Roman" w:hAnsi="Times New Roman" w:cs="Times New Roman"/>
          <w:sz w:val="28"/>
          <w:szCs w:val="28"/>
        </w:rPr>
        <w:t>стевиозид</w:t>
      </w:r>
      <w:proofErr w:type="spellEnd"/>
      <w:r w:rsidRPr="002D4C32">
        <w:rPr>
          <w:rFonts w:ascii="Times New Roman" w:eastAsia="Times New Roman" w:hAnsi="Times New Roman" w:cs="Times New Roman"/>
          <w:sz w:val="28"/>
          <w:szCs w:val="28"/>
        </w:rPr>
        <w:t>, экстракт корня солодки, аскорбиновая кислота.</w:t>
      </w:r>
    </w:p>
    <w:p w:rsidR="002D4C32" w:rsidRPr="002D4C32" w:rsidRDefault="002D4C32" w:rsidP="003A4C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4C32">
        <w:rPr>
          <w:rFonts w:ascii="Times New Roman" w:eastAsia="Times New Roman" w:hAnsi="Times New Roman" w:cs="Times New Roman"/>
          <w:b/>
          <w:bCs/>
          <w:sz w:val="28"/>
          <w:szCs w:val="28"/>
        </w:rPr>
        <w:t>Упаковка</w:t>
      </w:r>
    </w:p>
    <w:p w:rsidR="002D4C32" w:rsidRPr="002D4C32" w:rsidRDefault="002D4C32" w:rsidP="003A4C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4C32">
        <w:rPr>
          <w:rFonts w:ascii="Times New Roman" w:eastAsia="Times New Roman" w:hAnsi="Times New Roman" w:cs="Times New Roman"/>
          <w:sz w:val="28"/>
          <w:szCs w:val="28"/>
        </w:rPr>
        <w:t>В пластиковом контейнере с дозатором 150 таблеток. В картонной упаковке 1 контейнер.</w:t>
      </w:r>
    </w:p>
    <w:p w:rsidR="002D4C32" w:rsidRPr="002D4C32" w:rsidRDefault="002D4C32" w:rsidP="003A4C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4C32">
        <w:rPr>
          <w:rFonts w:ascii="Times New Roman" w:eastAsia="Times New Roman" w:hAnsi="Times New Roman" w:cs="Times New Roman"/>
          <w:b/>
          <w:bCs/>
          <w:sz w:val="28"/>
          <w:szCs w:val="28"/>
        </w:rPr>
        <w:t>Фармакологическое действие</w:t>
      </w:r>
    </w:p>
    <w:p w:rsidR="002D4C32" w:rsidRPr="002D4C32" w:rsidRDefault="002D4C32" w:rsidP="003A4C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D4C32">
        <w:rPr>
          <w:rFonts w:ascii="Times New Roman" w:eastAsia="Times New Roman" w:hAnsi="Times New Roman" w:cs="Times New Roman"/>
          <w:sz w:val="28"/>
          <w:szCs w:val="28"/>
        </w:rPr>
        <w:t>Стевия</w:t>
      </w:r>
      <w:proofErr w:type="spellEnd"/>
      <w:r w:rsidRPr="002D4C32">
        <w:rPr>
          <w:rFonts w:ascii="Times New Roman" w:eastAsia="Times New Roman" w:hAnsi="Times New Roman" w:cs="Times New Roman"/>
          <w:sz w:val="28"/>
          <w:szCs w:val="28"/>
        </w:rPr>
        <w:t xml:space="preserve"> плюс - биологически активная добавка к пище. Является источником </w:t>
      </w:r>
      <w:proofErr w:type="spellStart"/>
      <w:r w:rsidRPr="002D4C32">
        <w:rPr>
          <w:rFonts w:ascii="Times New Roman" w:eastAsia="Times New Roman" w:hAnsi="Times New Roman" w:cs="Times New Roman"/>
          <w:sz w:val="28"/>
          <w:szCs w:val="28"/>
        </w:rPr>
        <w:t>глицирризиновой</w:t>
      </w:r>
      <w:proofErr w:type="spellEnd"/>
      <w:r w:rsidRPr="002D4C32">
        <w:rPr>
          <w:rFonts w:ascii="Times New Roman" w:eastAsia="Times New Roman" w:hAnsi="Times New Roman" w:cs="Times New Roman"/>
          <w:sz w:val="28"/>
          <w:szCs w:val="28"/>
        </w:rPr>
        <w:t xml:space="preserve"> кислоты, растворимых пищевых волокон (инулина), дополнительного источника витамина С и </w:t>
      </w:r>
      <w:proofErr w:type="spellStart"/>
      <w:r w:rsidRPr="002D4C32">
        <w:rPr>
          <w:rFonts w:ascii="Times New Roman" w:eastAsia="Times New Roman" w:hAnsi="Times New Roman" w:cs="Times New Roman"/>
          <w:sz w:val="28"/>
          <w:szCs w:val="28"/>
        </w:rPr>
        <w:t>стевиозидов</w:t>
      </w:r>
      <w:proofErr w:type="spellEnd"/>
      <w:r w:rsidRPr="002D4C3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D4C32" w:rsidRPr="002D4C32" w:rsidRDefault="002D4C32" w:rsidP="003A4C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4C32">
        <w:rPr>
          <w:rFonts w:ascii="Times New Roman" w:eastAsia="Times New Roman" w:hAnsi="Times New Roman" w:cs="Times New Roman"/>
          <w:b/>
          <w:bCs/>
          <w:sz w:val="28"/>
          <w:szCs w:val="28"/>
        </w:rPr>
        <w:t>Показания</w:t>
      </w:r>
    </w:p>
    <w:p w:rsidR="002D4C32" w:rsidRPr="002D4C32" w:rsidRDefault="002D4C32" w:rsidP="003A4C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4C32">
        <w:rPr>
          <w:rFonts w:ascii="Times New Roman" w:eastAsia="Times New Roman" w:hAnsi="Times New Roman" w:cs="Times New Roman"/>
          <w:sz w:val="28"/>
          <w:szCs w:val="28"/>
        </w:rPr>
        <w:t>Натуральный сахарозаменитель.</w:t>
      </w:r>
    </w:p>
    <w:p w:rsidR="002D4C32" w:rsidRPr="002D4C32" w:rsidRDefault="002D4C32" w:rsidP="003A4C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4C32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Противопоказания</w:t>
      </w:r>
    </w:p>
    <w:p w:rsidR="002D4C32" w:rsidRPr="002D4C32" w:rsidRDefault="002D4C32" w:rsidP="003A4C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4C32">
        <w:rPr>
          <w:rFonts w:ascii="Times New Roman" w:eastAsia="Times New Roman" w:hAnsi="Times New Roman" w:cs="Times New Roman"/>
          <w:sz w:val="28"/>
          <w:szCs w:val="28"/>
        </w:rPr>
        <w:t xml:space="preserve">- Индивидуальная непереносимость компонентов. </w:t>
      </w:r>
      <w:r w:rsidRPr="002D4C32">
        <w:rPr>
          <w:rFonts w:ascii="Times New Roman" w:eastAsia="Times New Roman" w:hAnsi="Times New Roman" w:cs="Times New Roman"/>
          <w:sz w:val="28"/>
          <w:szCs w:val="28"/>
        </w:rPr>
        <w:br/>
        <w:t xml:space="preserve">- Беременность. </w:t>
      </w:r>
      <w:r w:rsidRPr="002D4C32">
        <w:rPr>
          <w:rFonts w:ascii="Times New Roman" w:eastAsia="Times New Roman" w:hAnsi="Times New Roman" w:cs="Times New Roman"/>
          <w:sz w:val="28"/>
          <w:szCs w:val="28"/>
        </w:rPr>
        <w:br/>
        <w:t>- Период грудного вскармливания.</w:t>
      </w:r>
    </w:p>
    <w:p w:rsidR="002D4C32" w:rsidRPr="002D4C32" w:rsidRDefault="002D4C32" w:rsidP="003A4C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4C32">
        <w:rPr>
          <w:rFonts w:ascii="Times New Roman" w:eastAsia="Times New Roman" w:hAnsi="Times New Roman" w:cs="Times New Roman"/>
          <w:b/>
          <w:bCs/>
          <w:sz w:val="28"/>
          <w:szCs w:val="28"/>
        </w:rPr>
        <w:t>Применение при беременности и кормлении грудью</w:t>
      </w:r>
    </w:p>
    <w:p w:rsidR="002D4C32" w:rsidRPr="002D4C32" w:rsidRDefault="002D4C32" w:rsidP="003A4C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4C32">
        <w:rPr>
          <w:rFonts w:ascii="Times New Roman" w:eastAsia="Times New Roman" w:hAnsi="Times New Roman" w:cs="Times New Roman"/>
          <w:sz w:val="28"/>
          <w:szCs w:val="28"/>
        </w:rPr>
        <w:t>Противопоказано во время беременности и в период грудного вскармливания.</w:t>
      </w:r>
    </w:p>
    <w:p w:rsidR="002D4C32" w:rsidRPr="002D4C32" w:rsidRDefault="002D4C32" w:rsidP="003A4C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4C32">
        <w:rPr>
          <w:rFonts w:ascii="Times New Roman" w:eastAsia="Times New Roman" w:hAnsi="Times New Roman" w:cs="Times New Roman"/>
          <w:b/>
          <w:bCs/>
          <w:sz w:val="28"/>
          <w:szCs w:val="28"/>
        </w:rPr>
        <w:t>Способ применения и дозы</w:t>
      </w:r>
    </w:p>
    <w:p w:rsidR="002D4C32" w:rsidRPr="002D4C32" w:rsidRDefault="002D4C32" w:rsidP="003A4C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4C32">
        <w:rPr>
          <w:rFonts w:ascii="Times New Roman" w:eastAsia="Times New Roman" w:hAnsi="Times New Roman" w:cs="Times New Roman"/>
          <w:sz w:val="28"/>
          <w:szCs w:val="28"/>
        </w:rPr>
        <w:t>Взрослым: по 4 - 5 таблеток 3 раза в день во время приема пищи растворив в чае, кофе или других напитках. Длительность приема: 2 месяца. При необходимости через 10 дней прием можно повторить.</w:t>
      </w:r>
    </w:p>
    <w:p w:rsidR="002D4C32" w:rsidRPr="002D4C32" w:rsidRDefault="002D4C32" w:rsidP="003A4C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4C32">
        <w:rPr>
          <w:rFonts w:ascii="Times New Roman" w:eastAsia="Times New Roman" w:hAnsi="Times New Roman" w:cs="Times New Roman"/>
          <w:b/>
          <w:bCs/>
          <w:sz w:val="28"/>
          <w:szCs w:val="28"/>
        </w:rPr>
        <w:t>Условия хранения</w:t>
      </w:r>
    </w:p>
    <w:p w:rsidR="002D4C32" w:rsidRPr="002D4C32" w:rsidRDefault="002D4C32" w:rsidP="003A4C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4C32">
        <w:rPr>
          <w:rFonts w:ascii="Times New Roman" w:eastAsia="Times New Roman" w:hAnsi="Times New Roman" w:cs="Times New Roman"/>
          <w:sz w:val="28"/>
          <w:szCs w:val="28"/>
        </w:rPr>
        <w:t>Хранить в сухом, защищенном от света месте при температуре не выше 25°С.</w:t>
      </w:r>
    </w:p>
    <w:p w:rsidR="002D4C32" w:rsidRPr="002D4C32" w:rsidRDefault="002D4C32" w:rsidP="003A4C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4C32">
        <w:rPr>
          <w:rFonts w:ascii="Times New Roman" w:eastAsia="Times New Roman" w:hAnsi="Times New Roman" w:cs="Times New Roman"/>
          <w:b/>
          <w:bCs/>
          <w:sz w:val="28"/>
          <w:szCs w:val="28"/>
        </w:rPr>
        <w:t>Срок годности</w:t>
      </w:r>
    </w:p>
    <w:p w:rsidR="002D4C32" w:rsidRPr="002D4C32" w:rsidRDefault="002D4C32" w:rsidP="003A4C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4C32">
        <w:rPr>
          <w:rFonts w:ascii="Times New Roman" w:eastAsia="Times New Roman" w:hAnsi="Times New Roman" w:cs="Times New Roman"/>
          <w:sz w:val="28"/>
          <w:szCs w:val="28"/>
        </w:rPr>
        <w:t>2 года.</w:t>
      </w:r>
    </w:p>
    <w:p w:rsidR="00F31B7A" w:rsidRPr="002D4C32" w:rsidRDefault="00F31B7A">
      <w:pPr>
        <w:rPr>
          <w:sz w:val="28"/>
          <w:szCs w:val="28"/>
        </w:rPr>
      </w:pPr>
      <w:bookmarkStart w:id="0" w:name="_GoBack"/>
      <w:bookmarkEnd w:id="0"/>
    </w:p>
    <w:sectPr w:rsidR="00F31B7A" w:rsidRPr="002D4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C32"/>
    <w:rsid w:val="002D4C32"/>
    <w:rsid w:val="003A4C6A"/>
    <w:rsid w:val="00F3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D4C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D4C3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2D4C32"/>
    <w:rPr>
      <w:b/>
      <w:bCs/>
    </w:rPr>
  </w:style>
  <w:style w:type="paragraph" w:styleId="a4">
    <w:name w:val="Normal (Web)"/>
    <w:basedOn w:val="a"/>
    <w:uiPriority w:val="99"/>
    <w:semiHidden/>
    <w:unhideWhenUsed/>
    <w:rsid w:val="002D4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D4C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D4C3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2D4C32"/>
    <w:rPr>
      <w:b/>
      <w:bCs/>
    </w:rPr>
  </w:style>
  <w:style w:type="paragraph" w:styleId="a4">
    <w:name w:val="Normal (Web)"/>
    <w:basedOn w:val="a"/>
    <w:uiPriority w:val="99"/>
    <w:semiHidden/>
    <w:unhideWhenUsed/>
    <w:rsid w:val="002D4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9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Nataly</cp:lastModifiedBy>
  <cp:revision>2</cp:revision>
  <dcterms:created xsi:type="dcterms:W3CDTF">2021-07-22T06:48:00Z</dcterms:created>
  <dcterms:modified xsi:type="dcterms:W3CDTF">2021-09-13T13:39:00Z</dcterms:modified>
</cp:coreProperties>
</file>