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C42B6" w14:textId="322CABC8" w:rsidR="00056CF8" w:rsidRDefault="00957C40" w:rsidP="00957C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7C40">
        <w:rPr>
          <w:rFonts w:ascii="Times New Roman" w:hAnsi="Times New Roman" w:cs="Times New Roman"/>
          <w:b/>
          <w:bCs/>
          <w:sz w:val="32"/>
          <w:szCs w:val="32"/>
        </w:rPr>
        <w:t>Термальная вода АВЕН 300мл</w:t>
      </w:r>
    </w:p>
    <w:p w14:paraId="3A34206A" w14:textId="349B6872" w:rsidR="00957C40" w:rsidRDefault="00957C40" w:rsidP="00957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Добываемая непосредственно на месте источника, Термальная вода Avène сохраняет свои успокаивающие, противовоспалительные и смягчающие свойства. </w:t>
      </w:r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нанесении Термальной воды Avène Вас обволакивает ощущение мягкости. </w:t>
      </w:r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Деликатность и стерильность Термальной воды Avène обеспечивают длительную защиту коже: после хирургических процедур, при покраснениях, при раздражении кожи, после загара, при появлении опрелостей у младенцев, после снятия макияжа, после бритья, после занятий спортом, после эпиляции, во время путешествия, чтобы освежиться. </w:t>
      </w:r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Термальная вода Avène особенно рекомендуется для чувствительной, гиперчувствительной, склонной к аллергии или к раздражениям коже. </w:t>
      </w:r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25 лет в Дерматологических Лабораториях Avene было проведено более 150 фундаментальных фармакологических и клинических исследований Термальной воды Avene и процедур, проводимых в Центре Гидротерапии. Данные исследования публиковались в более чем 50 научных периодических изданиях, имеющих международное признание. </w:t>
      </w:r>
    </w:p>
    <w:p w14:paraId="4902A4D2" w14:textId="77777777" w:rsidR="00957C40" w:rsidRPr="00957C40" w:rsidRDefault="00957C40" w:rsidP="00957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58FCF" w14:textId="3CD01799" w:rsidR="00957C40" w:rsidRDefault="00957C40" w:rsidP="00957C4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 имеет успокаивающие, противовоспалительные и смягчающие свойства.</w:t>
      </w:r>
    </w:p>
    <w:p w14:paraId="162619BB" w14:textId="77777777" w:rsidR="00957C40" w:rsidRPr="00957C40" w:rsidRDefault="00957C40" w:rsidP="00957C4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7159D" w14:textId="7E392142" w:rsidR="00957C40" w:rsidRDefault="00957C40" w:rsidP="00957C4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аспылить воду на поверхность кожи, оставить на 2-3 минуты, затем промокнуть салфеткой. Применять утром, как первую процедуру по уходу за кожей, перед нанесением крема. Возможно применение в течение дня на макияж.</w:t>
      </w:r>
    </w:p>
    <w:p w14:paraId="70BDE05A" w14:textId="77777777" w:rsidR="00957C40" w:rsidRPr="00957C40" w:rsidRDefault="00957C40" w:rsidP="00957C4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6EECC" w14:textId="56F8DB47" w:rsidR="00957C40" w:rsidRDefault="00957C40" w:rsidP="00957C4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5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ндивидуальная непереносимость компонентов продукта. </w:t>
      </w:r>
    </w:p>
    <w:p w14:paraId="240116D3" w14:textId="77777777" w:rsidR="00957C40" w:rsidRPr="00957C40" w:rsidRDefault="00957C40" w:rsidP="00957C4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6ECEC" w14:textId="0D415334" w:rsidR="00957C40" w:rsidRPr="00957C40" w:rsidRDefault="00957C40" w:rsidP="00957C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7C40">
        <w:rPr>
          <w:rFonts w:ascii="Times New Roman" w:hAnsi="Times New Roman" w:cs="Times New Roman"/>
          <w:b/>
          <w:bCs/>
          <w:sz w:val="28"/>
          <w:szCs w:val="28"/>
        </w:rPr>
        <w:t xml:space="preserve">Состав: </w:t>
      </w:r>
      <w:r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Pr="00957C40">
        <w:rPr>
          <w:rFonts w:ascii="Times New Roman" w:hAnsi="Times New Roman" w:cs="Times New Roman"/>
          <w:sz w:val="28"/>
          <w:szCs w:val="28"/>
        </w:rPr>
        <w:t>ермальная вода avene (avene aqua). Газ: азот</w:t>
      </w:r>
    </w:p>
    <w:sectPr w:rsidR="00957C40" w:rsidRPr="0095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07"/>
    <w:rsid w:val="00056CF8"/>
    <w:rsid w:val="00957C40"/>
    <w:rsid w:val="00F7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2574"/>
  <w15:chartTrackingRefBased/>
  <w15:docId w15:val="{BE346AB6-3005-40B0-B207-AC3C9C11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57C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57C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5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1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2023-06-30T12:35:00Z</dcterms:created>
  <dcterms:modified xsi:type="dcterms:W3CDTF">2023-06-30T12:38:00Z</dcterms:modified>
</cp:coreProperties>
</file>