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FD3C8" w14:textId="77777777" w:rsidR="00CF5C51" w:rsidRPr="00CF5C51" w:rsidRDefault="00CF5C51" w:rsidP="00CF5C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CF5C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Спрей солнцезащитный водостойкий SPF 35 160мл</w:t>
      </w:r>
    </w:p>
    <w:p w14:paraId="31672BA2" w14:textId="77777777" w:rsidR="00CF5C51" w:rsidRDefault="00CF5C51" w:rsidP="00CF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51">
        <w:rPr>
          <w:rFonts w:ascii="Times New Roman" w:hAnsi="Times New Roman" w:cs="Times New Roman"/>
          <w:sz w:val="28"/>
          <w:szCs w:val="28"/>
        </w:rPr>
        <w:t>Спрей для безопасного загара с нежной двухфазной текстурой — это</w:t>
      </w:r>
      <w:r w:rsidRPr="00CF5C51">
        <w:rPr>
          <w:rFonts w:ascii="Times New Roman" w:hAnsi="Times New Roman" w:cs="Times New Roman"/>
          <w:sz w:val="28"/>
          <w:szCs w:val="28"/>
        </w:rPr>
        <w:t xml:space="preserve"> новейшая разработка для защиты от негативных последствий, вызванных ультрафиолетом. Уникальность формулы заключается в возможности ввода различного типа UVA/UVВ фильтров в разные текстуры средства – масляную и водную. При смешивании фаз усиливаются защитные свойства средства, предотвращая появление ожогов и предупреждая преждевременное старение кожи. Гиалуроновая кислота увлажняет кожу, предохраняя от пересушивания. Комплекс витаминов и экстрактов смягчают, питают и освежают </w:t>
      </w:r>
      <w:proofErr w:type="spellStart"/>
      <w:proofErr w:type="gramStart"/>
      <w:r w:rsidRPr="00CF5C51">
        <w:rPr>
          <w:rFonts w:ascii="Times New Roman" w:hAnsi="Times New Roman" w:cs="Times New Roman"/>
          <w:sz w:val="28"/>
          <w:szCs w:val="28"/>
        </w:rPr>
        <w:t>кожу.Спрей</w:t>
      </w:r>
      <w:proofErr w:type="spellEnd"/>
      <w:proofErr w:type="gramEnd"/>
      <w:r w:rsidRPr="00CF5C51">
        <w:rPr>
          <w:rFonts w:ascii="Times New Roman" w:hAnsi="Times New Roman" w:cs="Times New Roman"/>
          <w:sz w:val="28"/>
          <w:szCs w:val="28"/>
        </w:rPr>
        <w:t xml:space="preserve"> легко наносится и быстро впитывается, не оставляя разводов на коже. Способ применения: перед применением интенсивно встряхнуть флакон, затем нанести на кожу за 10-20 минут до принятия солнечных ванн. Возобновлять нанесение для поддержания защиты, особенно после купания. </w:t>
      </w:r>
    </w:p>
    <w:p w14:paraId="024F300F" w14:textId="77777777" w:rsidR="00CF5C51" w:rsidRDefault="00CF5C51" w:rsidP="00CF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3DA54" w14:textId="5E01B37A" w:rsidR="006A0C8D" w:rsidRPr="00CF5C51" w:rsidRDefault="00CF5C51" w:rsidP="00CF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5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F5C5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Ingredients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: Aqua,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Gossypium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Herbaceum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(экстракт семян хлопка),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Hyaluronic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(кислота гиалуроновая),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Macadamia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Ternifolia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Oil (масло макадамии),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Calendula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Officinalis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(экстракт календулы),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(Д-пантенол),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(витамин Е),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Barbadensis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(экстракт алоэ), PEG-40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C51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CF5C51">
        <w:rPr>
          <w:rFonts w:ascii="Times New Roman" w:hAnsi="Times New Roman" w:cs="Times New Roman"/>
          <w:sz w:val="28"/>
          <w:szCs w:val="28"/>
        </w:rPr>
        <w:t>, CI 61565, CI 60725, CI 42090</w:t>
      </w:r>
    </w:p>
    <w:sectPr w:rsidR="006A0C8D" w:rsidRPr="00CF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87"/>
    <w:rsid w:val="002D5CF3"/>
    <w:rsid w:val="006A0C8D"/>
    <w:rsid w:val="00CA1987"/>
    <w:rsid w:val="00C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7601"/>
  <w15:chartTrackingRefBased/>
  <w15:docId w15:val="{2B79B34B-581C-4ECF-BB0A-11FD15AB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2024-05-29T09:06:00Z</dcterms:created>
  <dcterms:modified xsi:type="dcterms:W3CDTF">2024-05-29T09:10:00Z</dcterms:modified>
</cp:coreProperties>
</file>