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4AB11" w14:textId="22AD9386" w:rsidR="007150EF" w:rsidRPr="00CB01FD" w:rsidRDefault="00CB01FD" w:rsidP="00CB01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B01FD">
        <w:rPr>
          <w:rFonts w:ascii="Times New Roman" w:hAnsi="Times New Roman" w:cs="Times New Roman"/>
          <w:b/>
          <w:bCs/>
          <w:sz w:val="32"/>
          <w:szCs w:val="32"/>
        </w:rPr>
        <w:t>ДругВаших</w:t>
      </w:r>
      <w:proofErr w:type="spellEnd"/>
      <w:r w:rsidRPr="00CB01FD">
        <w:rPr>
          <w:rFonts w:ascii="Times New Roman" w:hAnsi="Times New Roman" w:cs="Times New Roman"/>
          <w:b/>
          <w:bCs/>
          <w:sz w:val="32"/>
          <w:szCs w:val="32"/>
        </w:rPr>
        <w:t xml:space="preserve"> бронхов ЦЕЛЕБНАЯ ПОЛЯНА БАД 1,5г фильтр-пакет №20</w:t>
      </w:r>
    </w:p>
    <w:p w14:paraId="78013BBE" w14:textId="4F998557" w:rsidR="00CB01FD" w:rsidRDefault="00CB01FD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716558">
        <w:rPr>
          <w:rFonts w:ascii="Times New Roman" w:hAnsi="Times New Roman" w:cs="Times New Roman"/>
          <w:sz w:val="28"/>
          <w:szCs w:val="28"/>
        </w:rPr>
        <w:t xml:space="preserve"> корневища и корни девясила, трава чабреца, листья эвкалипта </w:t>
      </w:r>
      <w:proofErr w:type="spellStart"/>
      <w:r w:rsidRPr="00716558">
        <w:rPr>
          <w:rFonts w:ascii="Times New Roman" w:hAnsi="Times New Roman" w:cs="Times New Roman"/>
          <w:sz w:val="28"/>
          <w:szCs w:val="28"/>
        </w:rPr>
        <w:t>прутовидного</w:t>
      </w:r>
      <w:proofErr w:type="spellEnd"/>
      <w:r w:rsidRPr="00716558">
        <w:rPr>
          <w:rFonts w:ascii="Times New Roman" w:hAnsi="Times New Roman" w:cs="Times New Roman"/>
          <w:sz w:val="28"/>
          <w:szCs w:val="28"/>
        </w:rPr>
        <w:t>, корни солодки, цветки ноготков, цветки ромашки.</w:t>
      </w:r>
    </w:p>
    <w:p w14:paraId="4F9D39FD" w14:textId="77777777" w:rsidR="00716558" w:rsidRP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51515" w14:textId="5DC68184" w:rsid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Рекомендована к применению в качестве источника флавоноидов, </w:t>
      </w:r>
      <w:proofErr w:type="spellStart"/>
      <w:r w:rsidRPr="00716558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716558">
        <w:rPr>
          <w:rFonts w:ascii="Times New Roman" w:hAnsi="Times New Roman" w:cs="Times New Roman"/>
          <w:sz w:val="28"/>
          <w:szCs w:val="28"/>
        </w:rPr>
        <w:t xml:space="preserve"> кислоты, содержащей эфирные масла.</w:t>
      </w:r>
    </w:p>
    <w:p w14:paraId="2363804B" w14:textId="77777777" w:rsidR="00716558" w:rsidRP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AF566" w14:textId="4448179B" w:rsidR="00716558" w:rsidRP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16558">
        <w:rPr>
          <w:rFonts w:ascii="Times New Roman" w:hAnsi="Times New Roman" w:cs="Times New Roman"/>
          <w:sz w:val="28"/>
          <w:szCs w:val="28"/>
        </w:rPr>
        <w:t>: 1 фильтр-пакет залить 200мл кипятка, настоять 20 минут в тепле, отжать фильтр-пакет. Принимать взрослым по 1 стакану 2 раза в день за 30 минут до еды.</w:t>
      </w:r>
    </w:p>
    <w:p w14:paraId="1CBE6C87" w14:textId="3B3D80D5" w:rsid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Продолжительность приема 2-3 недели. При необходимости можно повторить. </w:t>
      </w:r>
    </w:p>
    <w:p w14:paraId="41843F13" w14:textId="77777777" w:rsid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50274" w14:textId="1F321301" w:rsidR="00716558" w:rsidRDefault="00716558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5F0FDD16" w14:textId="7EA17905" w:rsidR="006B7A6F" w:rsidRDefault="006B7A6F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0A4EC" w14:textId="77777777" w:rsidR="006B7A6F" w:rsidRDefault="006B7A6F" w:rsidP="006B7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bookmarkEnd w:id="0"/>
    <w:p w14:paraId="13ACA177" w14:textId="77777777" w:rsidR="006B7A6F" w:rsidRPr="00716558" w:rsidRDefault="006B7A6F" w:rsidP="0071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7A6F" w:rsidRPr="0071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D"/>
    <w:rsid w:val="006B7A6F"/>
    <w:rsid w:val="007150EF"/>
    <w:rsid w:val="00716558"/>
    <w:rsid w:val="00CB01FD"/>
    <w:rsid w:val="00D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96F"/>
  <w15:chartTrackingRefBased/>
  <w15:docId w15:val="{190BBE35-13E7-4785-80E8-E7323B72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2022-04-06T08:00:00Z</dcterms:created>
  <dcterms:modified xsi:type="dcterms:W3CDTF">2022-04-06T12:43:00Z</dcterms:modified>
</cp:coreProperties>
</file>