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03C7A" w14:textId="77777777" w:rsidR="00692DB2" w:rsidRPr="00692DB2" w:rsidRDefault="00692DB2" w:rsidP="00692D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92D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детский </w:t>
      </w:r>
      <w:proofErr w:type="spellStart"/>
      <w:r w:rsidRPr="00692D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Silktouch</w:t>
      </w:r>
      <w:proofErr w:type="spellEnd"/>
      <w:r w:rsidRPr="00692D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Увлажняющий с ромашкой, 75 мл</w:t>
      </w:r>
    </w:p>
    <w:p w14:paraId="745F7EA9" w14:textId="433D67FA" w:rsidR="00AB4E32" w:rsidRPr="00692DB2" w:rsidRDefault="00692DB2" w:rsidP="0069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B2">
        <w:rPr>
          <w:rFonts w:ascii="Times New Roman" w:hAnsi="Times New Roman" w:cs="Times New Roman"/>
          <w:sz w:val="28"/>
          <w:szCs w:val="28"/>
        </w:rPr>
        <w:t>Крем деликатно смягчает кожу малыша, защищая её от пересыхания. Прекрасно подходит для ежедневного ухода, массажа, может использоваться в качестве смягчающего средства, а также для защиты от неблагоприятного воздействия окружающей среды. Наносить крем массирующими движениями на чистую, сухую кожу малыша тонким слоем по мере необходимости.</w:t>
      </w:r>
    </w:p>
    <w:p w14:paraId="6F87DDF8" w14:textId="77777777" w:rsidR="00692DB2" w:rsidRDefault="00692DB2" w:rsidP="0069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AB179" w14:textId="199B2284" w:rsidR="00692DB2" w:rsidRPr="00692DB2" w:rsidRDefault="00692DB2" w:rsidP="0069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2DB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692DB2">
        <w:rPr>
          <w:rFonts w:ascii="Times New Roman" w:hAnsi="Times New Roman" w:cs="Times New Roman"/>
          <w:sz w:val="28"/>
          <w:szCs w:val="28"/>
        </w:rPr>
        <w:t xml:space="preserve">: </w:t>
      </w:r>
      <w:r w:rsidRPr="00692DB2">
        <w:rPr>
          <w:rFonts w:ascii="Times New Roman" w:hAnsi="Times New Roman" w:cs="Times New Roman"/>
          <w:sz w:val="28"/>
          <w:szCs w:val="28"/>
        </w:rPr>
        <w:t xml:space="preserve">вода, глицерин, масло ромашки, масло календулы, </w:t>
      </w:r>
      <w:proofErr w:type="spellStart"/>
      <w:r w:rsidRPr="00692DB2">
        <w:rPr>
          <w:rFonts w:ascii="Times New Roman" w:hAnsi="Times New Roman" w:cs="Times New Roman"/>
          <w:sz w:val="28"/>
          <w:szCs w:val="28"/>
        </w:rPr>
        <w:t>моностеарат</w:t>
      </w:r>
      <w:proofErr w:type="spellEnd"/>
      <w:r w:rsidRPr="00692DB2">
        <w:rPr>
          <w:rFonts w:ascii="Times New Roman" w:hAnsi="Times New Roman" w:cs="Times New Roman"/>
          <w:sz w:val="28"/>
          <w:szCs w:val="28"/>
        </w:rPr>
        <w:t xml:space="preserve"> глицерина, стеарин, </w:t>
      </w:r>
      <w:proofErr w:type="spellStart"/>
      <w:r w:rsidRPr="00692DB2">
        <w:rPr>
          <w:rFonts w:ascii="Times New Roman" w:hAnsi="Times New Roman" w:cs="Times New Roman"/>
          <w:sz w:val="28"/>
          <w:szCs w:val="28"/>
        </w:rPr>
        <w:t>нафол</w:t>
      </w:r>
      <w:proofErr w:type="spellEnd"/>
      <w:r w:rsidRPr="00692DB2">
        <w:rPr>
          <w:rFonts w:ascii="Times New Roman" w:hAnsi="Times New Roman" w:cs="Times New Roman"/>
          <w:sz w:val="28"/>
          <w:szCs w:val="28"/>
        </w:rPr>
        <w:t xml:space="preserve"> 1618, эмульсионный воск, экстракт чабреца, экстракт ромашки с-в 4,8 %, </w:t>
      </w:r>
      <w:proofErr w:type="spellStart"/>
      <w:r w:rsidRPr="00692DB2">
        <w:rPr>
          <w:rFonts w:ascii="Times New Roman" w:hAnsi="Times New Roman" w:cs="Times New Roman"/>
          <w:sz w:val="28"/>
          <w:szCs w:val="28"/>
        </w:rPr>
        <w:t>Шаромикс</w:t>
      </w:r>
      <w:proofErr w:type="spellEnd"/>
      <w:r w:rsidRPr="00692DB2">
        <w:rPr>
          <w:rFonts w:ascii="Times New Roman" w:hAnsi="Times New Roman" w:cs="Times New Roman"/>
          <w:sz w:val="28"/>
          <w:szCs w:val="28"/>
        </w:rPr>
        <w:t xml:space="preserve"> ДМР, </w:t>
      </w:r>
      <w:proofErr w:type="spellStart"/>
      <w:r w:rsidRPr="00692DB2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692DB2">
        <w:rPr>
          <w:rFonts w:ascii="Times New Roman" w:hAnsi="Times New Roman" w:cs="Times New Roman"/>
          <w:sz w:val="28"/>
          <w:szCs w:val="28"/>
        </w:rPr>
        <w:t>( окись цинка),</w:t>
      </w:r>
      <w:proofErr w:type="spellStart"/>
      <w:r w:rsidRPr="00692DB2">
        <w:rPr>
          <w:rFonts w:ascii="Times New Roman" w:hAnsi="Times New Roman" w:cs="Times New Roman"/>
          <w:sz w:val="28"/>
          <w:szCs w:val="28"/>
        </w:rPr>
        <w:t>Триэтаноламин</w:t>
      </w:r>
      <w:proofErr w:type="spellEnd"/>
      <w:r w:rsidRPr="00692DB2">
        <w:rPr>
          <w:rFonts w:ascii="Times New Roman" w:hAnsi="Times New Roman" w:cs="Times New Roman"/>
          <w:sz w:val="28"/>
          <w:szCs w:val="28"/>
        </w:rPr>
        <w:t xml:space="preserve"> (ТЭА), </w:t>
      </w:r>
      <w:proofErr w:type="spellStart"/>
      <w:r w:rsidRPr="00692DB2">
        <w:rPr>
          <w:rFonts w:ascii="Times New Roman" w:hAnsi="Times New Roman" w:cs="Times New Roman"/>
          <w:sz w:val="28"/>
          <w:szCs w:val="28"/>
        </w:rPr>
        <w:t>Трилон</w:t>
      </w:r>
      <w:proofErr w:type="spellEnd"/>
      <w:r w:rsidRPr="00692DB2">
        <w:rPr>
          <w:rFonts w:ascii="Times New Roman" w:hAnsi="Times New Roman" w:cs="Times New Roman"/>
          <w:sz w:val="28"/>
          <w:szCs w:val="28"/>
        </w:rPr>
        <w:t xml:space="preserve"> Б, Аллантоин, экстракт ромашки сухой, отдушка «Абрикос».</w:t>
      </w:r>
    </w:p>
    <w:sectPr w:rsidR="00692DB2" w:rsidRPr="0069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6A"/>
    <w:rsid w:val="00692DB2"/>
    <w:rsid w:val="008B0A6A"/>
    <w:rsid w:val="00A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D54A"/>
  <w15:chartTrackingRefBased/>
  <w15:docId w15:val="{908BB738-FD63-49B7-A27E-EE0CD3F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2022-08-15T08:29:00Z</dcterms:created>
  <dcterms:modified xsi:type="dcterms:W3CDTF">2022-08-15T08:31:00Z</dcterms:modified>
</cp:coreProperties>
</file>