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A2" w:rsidRPr="00D67EA2" w:rsidRDefault="00D67EA2" w:rsidP="00D67E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67E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Милона-5 для поддержания здоровья молочной железы</w:t>
      </w:r>
    </w:p>
    <w:p w:rsidR="00F31B7A" w:rsidRPr="00D67EA2" w:rsidRDefault="00D67EA2" w:rsidP="00D67EA2">
      <w:pPr>
        <w:rPr>
          <w:rFonts w:ascii="Times New Roman" w:hAnsi="Times New Roman" w:cs="Times New Roman"/>
          <w:sz w:val="28"/>
          <w:szCs w:val="28"/>
        </w:rPr>
      </w:pPr>
      <w:r w:rsidRPr="00D67EA2">
        <w:rPr>
          <w:rFonts w:ascii="Times New Roman" w:hAnsi="Times New Roman" w:cs="Times New Roman"/>
          <w:sz w:val="28"/>
          <w:szCs w:val="28"/>
        </w:rPr>
        <w:t>Растительный комплекс, способствующий поддержке функционального состояния женских репродуктивных органов и здоровья молочных желез</w:t>
      </w:r>
      <w:r w:rsidRPr="00D67EA2">
        <w:rPr>
          <w:rFonts w:ascii="Times New Roman" w:hAnsi="Times New Roman" w:cs="Times New Roman"/>
          <w:sz w:val="28"/>
          <w:szCs w:val="28"/>
        </w:rPr>
        <w:t>.</w:t>
      </w:r>
    </w:p>
    <w:p w:rsidR="00D67EA2" w:rsidRPr="00D67EA2" w:rsidRDefault="00D67EA2" w:rsidP="00D67EA2">
      <w:pPr>
        <w:rPr>
          <w:rFonts w:ascii="Times New Roman" w:hAnsi="Times New Roman" w:cs="Times New Roman"/>
          <w:sz w:val="28"/>
          <w:szCs w:val="28"/>
        </w:rPr>
      </w:pPr>
      <w:r w:rsidRPr="00D67EA2">
        <w:rPr>
          <w:rFonts w:ascii="Times New Roman" w:hAnsi="Times New Roman" w:cs="Times New Roman"/>
          <w:sz w:val="28"/>
          <w:szCs w:val="28"/>
        </w:rPr>
        <w:t>С</w:t>
      </w:r>
      <w:r w:rsidRPr="00D67EA2">
        <w:rPr>
          <w:rFonts w:ascii="Times New Roman" w:hAnsi="Times New Roman" w:cs="Times New Roman"/>
          <w:sz w:val="28"/>
          <w:szCs w:val="28"/>
        </w:rPr>
        <w:t xml:space="preserve">остав Милоны-5 подобран с учетом всестороннего подхода для поддержания гормонального баланса и </w:t>
      </w:r>
      <w:proofErr w:type="spellStart"/>
      <w:proofErr w:type="gramStart"/>
      <w:r w:rsidRPr="00D67EA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67EA2">
        <w:rPr>
          <w:rFonts w:ascii="Times New Roman" w:hAnsi="Times New Roman" w:cs="Times New Roman"/>
          <w:sz w:val="28"/>
          <w:szCs w:val="28"/>
        </w:rPr>
        <w:t>-эмоционального</w:t>
      </w:r>
      <w:proofErr w:type="gramEnd"/>
      <w:r w:rsidRPr="00D67EA2">
        <w:rPr>
          <w:rFonts w:ascii="Times New Roman" w:hAnsi="Times New Roman" w:cs="Times New Roman"/>
          <w:sz w:val="28"/>
          <w:szCs w:val="28"/>
        </w:rPr>
        <w:t xml:space="preserve"> фона, имеющих большое значение для сохранения здоровья молочных желез и репродуктивной системы женщины. </w:t>
      </w:r>
    </w:p>
    <w:p w:rsidR="00D67EA2" w:rsidRPr="00D67EA2" w:rsidRDefault="00D67EA2" w:rsidP="00D67EA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67EA2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D67EA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67EA2" w:rsidRPr="00D67EA2" w:rsidRDefault="00D67EA2" w:rsidP="00D67EA2">
      <w:pPr>
        <w:pStyle w:val="a3"/>
        <w:rPr>
          <w:b/>
          <w:bCs/>
          <w:sz w:val="28"/>
          <w:szCs w:val="28"/>
        </w:rPr>
      </w:pPr>
      <w:r w:rsidRPr="00D67EA2">
        <w:rPr>
          <w:sz w:val="28"/>
          <w:szCs w:val="28"/>
        </w:rPr>
        <w:t>трава душицы, корень лопуха, корень пиона белоцветкового, цветки календулы, корни солодки, корнев</w:t>
      </w:r>
      <w:bookmarkStart w:id="0" w:name="_GoBack"/>
      <w:bookmarkEnd w:id="0"/>
      <w:r w:rsidRPr="00D67EA2">
        <w:rPr>
          <w:sz w:val="28"/>
          <w:szCs w:val="28"/>
        </w:rPr>
        <w:t xml:space="preserve">ища и корни копеечника забытого, слоевища ламинарии, целлюлоза микрокристаллическая (носитель), экстракт чаги, </w:t>
      </w:r>
      <w:proofErr w:type="spellStart"/>
      <w:r w:rsidRPr="00D67EA2">
        <w:rPr>
          <w:sz w:val="28"/>
          <w:szCs w:val="28"/>
        </w:rPr>
        <w:t>стеарат</w:t>
      </w:r>
      <w:proofErr w:type="spellEnd"/>
      <w:r w:rsidRPr="00D67EA2">
        <w:rPr>
          <w:sz w:val="28"/>
          <w:szCs w:val="28"/>
        </w:rPr>
        <w:t xml:space="preserve"> кальция растительного происхождения и диоксид кремния аморфный (агенты </w:t>
      </w:r>
      <w:proofErr w:type="spellStart"/>
      <w:r w:rsidRPr="00D67EA2">
        <w:rPr>
          <w:sz w:val="28"/>
          <w:szCs w:val="28"/>
        </w:rPr>
        <w:t>антислеживающие</w:t>
      </w:r>
      <w:proofErr w:type="spellEnd"/>
      <w:r w:rsidRPr="00D67EA2">
        <w:rPr>
          <w:sz w:val="28"/>
          <w:szCs w:val="28"/>
        </w:rPr>
        <w:t>).</w:t>
      </w:r>
      <w:r w:rsidRPr="00D67EA2">
        <w:rPr>
          <w:sz w:val="28"/>
          <w:szCs w:val="28"/>
        </w:rPr>
        <w:br/>
      </w:r>
    </w:p>
    <w:p w:rsidR="00D67EA2" w:rsidRPr="00D67EA2" w:rsidRDefault="00D67EA2" w:rsidP="00D67EA2">
      <w:pPr>
        <w:pStyle w:val="a3"/>
        <w:rPr>
          <w:sz w:val="28"/>
          <w:szCs w:val="28"/>
        </w:rPr>
      </w:pPr>
      <w:hyperlink r:id="rId4" w:history="1">
        <w:r w:rsidRPr="00D67EA2">
          <w:rPr>
            <w:rStyle w:val="a4"/>
            <w:b/>
            <w:bCs/>
            <w:color w:val="auto"/>
            <w:sz w:val="28"/>
            <w:szCs w:val="28"/>
          </w:rPr>
          <w:t>Душица</w:t>
        </w:r>
      </w:hyperlink>
      <w:r w:rsidRPr="00D67EA2">
        <w:rPr>
          <w:sz w:val="28"/>
          <w:szCs w:val="28"/>
        </w:rPr>
        <w:t xml:space="preserve">, </w:t>
      </w:r>
      <w:hyperlink r:id="rId5" w:history="1">
        <w:r w:rsidRPr="00D67EA2">
          <w:rPr>
            <w:rStyle w:val="a4"/>
            <w:b/>
            <w:bCs/>
            <w:color w:val="auto"/>
            <w:sz w:val="28"/>
            <w:szCs w:val="28"/>
          </w:rPr>
          <w:t>лопух</w:t>
        </w:r>
      </w:hyperlink>
      <w:r w:rsidRPr="00D67EA2">
        <w:rPr>
          <w:sz w:val="28"/>
          <w:szCs w:val="28"/>
        </w:rPr>
        <w:t xml:space="preserve">, </w:t>
      </w:r>
      <w:hyperlink r:id="rId6" w:history="1">
        <w:r w:rsidRPr="00D67EA2">
          <w:rPr>
            <w:rStyle w:val="a4"/>
            <w:b/>
            <w:bCs/>
            <w:color w:val="auto"/>
            <w:sz w:val="28"/>
            <w:szCs w:val="28"/>
          </w:rPr>
          <w:t>пион белоцветковый</w:t>
        </w:r>
      </w:hyperlink>
      <w:r w:rsidRPr="00D67EA2">
        <w:rPr>
          <w:sz w:val="28"/>
          <w:szCs w:val="28"/>
        </w:rPr>
        <w:t xml:space="preserve">, </w:t>
      </w:r>
      <w:hyperlink r:id="rId7" w:history="1">
        <w:r w:rsidRPr="00D67EA2">
          <w:rPr>
            <w:rStyle w:val="a4"/>
            <w:b/>
            <w:bCs/>
            <w:color w:val="auto"/>
            <w:sz w:val="28"/>
            <w:szCs w:val="28"/>
          </w:rPr>
          <w:t>копеечник забытый</w:t>
        </w:r>
      </w:hyperlink>
      <w:r w:rsidRPr="00D67EA2">
        <w:rPr>
          <w:sz w:val="28"/>
          <w:szCs w:val="28"/>
        </w:rPr>
        <w:t xml:space="preserve">, экстракт </w:t>
      </w:r>
      <w:hyperlink r:id="rId8" w:history="1">
        <w:r w:rsidRPr="00D67EA2">
          <w:rPr>
            <w:rStyle w:val="a4"/>
            <w:b/>
            <w:bCs/>
            <w:color w:val="auto"/>
            <w:sz w:val="28"/>
            <w:szCs w:val="28"/>
          </w:rPr>
          <w:t>чаги</w:t>
        </w:r>
      </w:hyperlink>
      <w:r w:rsidRPr="00D67EA2">
        <w:rPr>
          <w:sz w:val="28"/>
          <w:szCs w:val="28"/>
        </w:rPr>
        <w:t xml:space="preserve">, </w:t>
      </w:r>
      <w:hyperlink r:id="rId9" w:history="1">
        <w:r w:rsidRPr="00D67EA2">
          <w:rPr>
            <w:rStyle w:val="a4"/>
            <w:b/>
            <w:bCs/>
            <w:color w:val="auto"/>
            <w:sz w:val="28"/>
            <w:szCs w:val="28"/>
          </w:rPr>
          <w:t>солодка</w:t>
        </w:r>
      </w:hyperlink>
      <w:r w:rsidRPr="00D67EA2">
        <w:rPr>
          <w:sz w:val="28"/>
          <w:szCs w:val="28"/>
        </w:rPr>
        <w:t xml:space="preserve">, </w:t>
      </w:r>
      <w:hyperlink r:id="rId10" w:history="1">
        <w:r w:rsidRPr="00D67EA2">
          <w:rPr>
            <w:rStyle w:val="a4"/>
            <w:b/>
            <w:bCs/>
            <w:color w:val="auto"/>
            <w:sz w:val="28"/>
            <w:szCs w:val="28"/>
          </w:rPr>
          <w:t>календула</w:t>
        </w:r>
      </w:hyperlink>
      <w:r w:rsidRPr="00D67EA2">
        <w:rPr>
          <w:sz w:val="28"/>
          <w:szCs w:val="28"/>
        </w:rPr>
        <w:t xml:space="preserve"> и </w:t>
      </w:r>
      <w:hyperlink r:id="rId11" w:history="1">
        <w:r w:rsidRPr="00D67EA2">
          <w:rPr>
            <w:rStyle w:val="a4"/>
            <w:b/>
            <w:bCs/>
            <w:color w:val="auto"/>
            <w:sz w:val="28"/>
            <w:szCs w:val="28"/>
          </w:rPr>
          <w:t>ламинария</w:t>
        </w:r>
      </w:hyperlink>
      <w:r w:rsidRPr="00D67EA2">
        <w:rPr>
          <w:sz w:val="28"/>
          <w:szCs w:val="28"/>
        </w:rPr>
        <w:t xml:space="preserve"> – комплекс растений помогающих сохранить гормональное равновесие организма, оказывающий мягкое успокаивающее действие на </w:t>
      </w:r>
      <w:proofErr w:type="spellStart"/>
      <w:r w:rsidRPr="00D67EA2">
        <w:rPr>
          <w:sz w:val="28"/>
          <w:szCs w:val="28"/>
        </w:rPr>
        <w:t>психо</w:t>
      </w:r>
      <w:proofErr w:type="spellEnd"/>
      <w:r w:rsidRPr="00D67EA2">
        <w:rPr>
          <w:sz w:val="28"/>
          <w:szCs w:val="28"/>
        </w:rPr>
        <w:t xml:space="preserve">-эмоциональный фон, укрепляющий защитные силы организма, оказывающий общеукрепляющее действие. </w:t>
      </w:r>
    </w:p>
    <w:p w:rsidR="00D67EA2" w:rsidRPr="00D67EA2" w:rsidRDefault="00D67EA2" w:rsidP="00D67EA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67EA2">
        <w:rPr>
          <w:rFonts w:ascii="Times New Roman" w:hAnsi="Times New Roman" w:cs="Times New Roman"/>
          <w:sz w:val="28"/>
          <w:szCs w:val="28"/>
        </w:rPr>
        <w:br/>
        <w:t xml:space="preserve">Прием 2 таблеток обеспечивает адекватный уровень суточного потребления </w:t>
      </w:r>
      <w:proofErr w:type="spellStart"/>
      <w:r w:rsidRPr="00D67EA2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D67EA2"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 w:rsidRPr="00D67EA2">
        <w:rPr>
          <w:rFonts w:ascii="Times New Roman" w:hAnsi="Times New Roman" w:cs="Times New Roman"/>
          <w:sz w:val="28"/>
          <w:szCs w:val="28"/>
        </w:rPr>
        <w:t>на рутин</w:t>
      </w:r>
      <w:proofErr w:type="gramEnd"/>
      <w:r w:rsidRPr="00D67EA2">
        <w:rPr>
          <w:rFonts w:ascii="Times New Roman" w:hAnsi="Times New Roman" w:cs="Times New Roman"/>
          <w:sz w:val="28"/>
          <w:szCs w:val="28"/>
        </w:rPr>
        <w:t xml:space="preserve"> (не менее 3 мг) на 10%.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9"/>
        <w:gridCol w:w="2156"/>
      </w:tblGrid>
      <w:tr w:rsidR="00D67EA2" w:rsidRPr="00D67EA2" w:rsidTr="00D67EA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EA2" w:rsidRPr="00D67EA2" w:rsidRDefault="00D67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таблетки (суточный прием) содержат тонкоизмельченные порошки из растительного сырья: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Душицы</w:t>
              </w:r>
            </w:hyperlink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250 мг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Лопуха</w:t>
              </w:r>
            </w:hyperlink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215 мг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Пиона белоцветкового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150 мг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Календулы</w:t>
              </w:r>
            </w:hyperlink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Солодки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50 мг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Копеечника забытого</w:t>
              </w:r>
            </w:hyperlink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Ламинарии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67E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Чаги</w:t>
              </w:r>
            </w:hyperlink>
            <w:r w:rsidRPr="00D67EA2">
              <w:rPr>
                <w:rFonts w:ascii="Times New Roman" w:hAnsi="Times New Roman" w:cs="Times New Roman"/>
                <w:sz w:val="28"/>
                <w:szCs w:val="28"/>
              </w:rPr>
              <w:t> экстракт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20 мг </w:t>
            </w:r>
          </w:p>
        </w:tc>
      </w:tr>
    </w:tbl>
    <w:p w:rsidR="00D67EA2" w:rsidRPr="00D67EA2" w:rsidRDefault="00D67EA2" w:rsidP="00D67E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817"/>
      </w:tblGrid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по применению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pStyle w:val="a3"/>
              <w:rPr>
                <w:sz w:val="28"/>
                <w:szCs w:val="28"/>
              </w:rPr>
            </w:pPr>
            <w:r w:rsidRPr="00D67EA2">
              <w:rPr>
                <w:sz w:val="28"/>
                <w:szCs w:val="28"/>
              </w:rPr>
              <w:t>Взрослым по 2 таблетки 1 раз в день во время еды. Продолжительность приема — 1 месяц. После 10-дневного перерыва курс приема можно повторить.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Противопоказания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pStyle w:val="a3"/>
              <w:rPr>
                <w:sz w:val="28"/>
                <w:szCs w:val="28"/>
              </w:rPr>
            </w:pPr>
            <w:r w:rsidRPr="00D67EA2">
              <w:rPr>
                <w:sz w:val="28"/>
                <w:szCs w:val="28"/>
              </w:rPr>
              <w:t xml:space="preserve">Индивидуальная непереносимость компонентов, беременность, кормление грудью. Перед применением рекомендуется проконсультироваться с врачом.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Свидетельство о государственной регистрации (</w:t>
            </w:r>
            <w:proofErr w:type="spellStart"/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СоГР</w:t>
            </w:r>
            <w:proofErr w:type="spellEnd"/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pStyle w:val="a3"/>
              <w:rPr>
                <w:sz w:val="28"/>
                <w:szCs w:val="28"/>
              </w:rPr>
            </w:pPr>
            <w:r w:rsidRPr="00D67EA2">
              <w:rPr>
                <w:sz w:val="28"/>
                <w:szCs w:val="28"/>
              </w:rPr>
              <w:t xml:space="preserve">№ KZ.16.01.78.003.Е.002840.12.14 от 05.12.2014 г.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выпуска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таблеток в упаковке 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>100 таблеток по 0,5 г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годности 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D67EA2" w:rsidRPr="00D67EA2" w:rsidTr="00D67EA2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67EA2" w:rsidRPr="00D67EA2" w:rsidRDefault="00D67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Условия хранения </w:t>
            </w:r>
          </w:p>
        </w:tc>
        <w:tc>
          <w:tcPr>
            <w:tcW w:w="0" w:type="auto"/>
            <w:vAlign w:val="center"/>
            <w:hideMark/>
          </w:tcPr>
          <w:p w:rsidR="00D67EA2" w:rsidRPr="00D67EA2" w:rsidRDefault="00D6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A2">
              <w:rPr>
                <w:rFonts w:ascii="Times New Roman" w:hAnsi="Times New Roman" w:cs="Times New Roman"/>
                <w:sz w:val="28"/>
                <w:szCs w:val="28"/>
              </w:rPr>
              <w:t xml:space="preserve">Хранить при температуре не выше 25°С </w:t>
            </w:r>
          </w:p>
        </w:tc>
      </w:tr>
    </w:tbl>
    <w:p w:rsidR="00D67EA2" w:rsidRPr="00D67EA2" w:rsidRDefault="00D67EA2" w:rsidP="00D67EA2">
      <w:pPr>
        <w:rPr>
          <w:rFonts w:ascii="Times New Roman" w:hAnsi="Times New Roman" w:cs="Times New Roman"/>
          <w:sz w:val="28"/>
          <w:szCs w:val="28"/>
        </w:rPr>
      </w:pPr>
    </w:p>
    <w:sectPr w:rsidR="00D67EA2" w:rsidRPr="00D6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A2"/>
    <w:rsid w:val="00D67EA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0024"/>
  <w15:chartTrackingRefBased/>
  <w15:docId w15:val="{D64A0AFA-03CD-4621-803A-D94A9E61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67E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lar.ru/encyclopedia/item/chaga/" TargetMode="External"/><Relationship Id="rId13" Type="http://schemas.openxmlformats.org/officeDocument/2006/relationships/hyperlink" Target="https://shop.evalar.ru/encyclopedia/item/lopukh/" TargetMode="External"/><Relationship Id="rId18" Type="http://schemas.openxmlformats.org/officeDocument/2006/relationships/hyperlink" Target="https://shop.evalar.ru/encyclopedia/item/laminariy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hop.evalar.ru/encyclopedia/item/kopeechnik-zabytyy-krasnyy-koren/" TargetMode="External"/><Relationship Id="rId12" Type="http://schemas.openxmlformats.org/officeDocument/2006/relationships/hyperlink" Target="https://shop.evalar.ru/encyclopedia/item/dushitsa/" TargetMode="External"/><Relationship Id="rId17" Type="http://schemas.openxmlformats.org/officeDocument/2006/relationships/hyperlink" Target="https://shop.evalar.ru/encyclopedia/item/kopeechnik-zabytyy-krasnyy-kor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op.evalar.ru/encyclopedia/item/solodk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op.evalar.ru/encyclopedia/item/pion-belotsvetkovyy/" TargetMode="External"/><Relationship Id="rId11" Type="http://schemas.openxmlformats.org/officeDocument/2006/relationships/hyperlink" Target="https://shop.evalar.ru/encyclopedia/item/laminariya/" TargetMode="External"/><Relationship Id="rId5" Type="http://schemas.openxmlformats.org/officeDocument/2006/relationships/hyperlink" Target="https://shop.evalar.ru/encyclopedia/item/lopukh/" TargetMode="External"/><Relationship Id="rId15" Type="http://schemas.openxmlformats.org/officeDocument/2006/relationships/hyperlink" Target="https://shop.evalar.ru/encyclopedia/item/kalendula/" TargetMode="External"/><Relationship Id="rId10" Type="http://schemas.openxmlformats.org/officeDocument/2006/relationships/hyperlink" Target="https://shop.evalar.ru/encyclopedia/item/kalendula/" TargetMode="External"/><Relationship Id="rId19" Type="http://schemas.openxmlformats.org/officeDocument/2006/relationships/hyperlink" Target="https://shop.evalar.ru/encyclopedia/item/chaga/" TargetMode="External"/><Relationship Id="rId4" Type="http://schemas.openxmlformats.org/officeDocument/2006/relationships/hyperlink" Target="https://shop.evalar.ru/encyclopedia/item/dushitsa/" TargetMode="External"/><Relationship Id="rId9" Type="http://schemas.openxmlformats.org/officeDocument/2006/relationships/hyperlink" Target="https://shop.evalar.ru/encyclopedia/item/solodka/" TargetMode="External"/><Relationship Id="rId14" Type="http://schemas.openxmlformats.org/officeDocument/2006/relationships/hyperlink" Target="https://shop.evalar.ru/encyclopedia/item/pion-belotsvetkov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2021-07-20T12:31:00Z</dcterms:created>
  <dcterms:modified xsi:type="dcterms:W3CDTF">2021-07-20T12:33:00Z</dcterms:modified>
</cp:coreProperties>
</file>