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32"/>
          <w:szCs w:val="32"/>
          <w:lang w:eastAsia="ru-RU"/>
        </w:rPr>
        <w:t>Swiss Energy БАД капсулы Визиовит упаковка №30</w:t>
      </w:r>
    </w:p>
    <w:p>
      <w:pPr>
        <w:pStyle w:val="Style12"/>
        <w:spacing w:lineRule="auto" w:line="240" w:before="0" w:after="0"/>
        <w:jc w:val="center"/>
        <w:rPr/>
      </w:pPr>
      <w:r>
        <w:rPr/>
      </w:r>
    </w:p>
    <w:p>
      <w:pPr>
        <w:pStyle w:val="Style12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в качестве биологически активной добавки к пище, дополнительного источника сбалансированного комплекса антиоксидантов: витаминов А и Е, цинка, макулярных пигментов (лютеина и зеаксантина), антоцианов черники для поддержания здоровья глаз, нормальных функций зрения и защиты клеток органов зрения от окислительного повреждения. </w:t>
      </w:r>
    </w:p>
    <w:p>
      <w:pPr>
        <w:pStyle w:val="2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Носитель крахмал кукурузный, оболочка капсулы (гипромеллоза), наполнитель этилцеллюлоза, экстракт цветков бархатцев прямостоячих, экстракт ягод черники, витамин Е (DL-альфа-токоферола ацетат), загуститель гидроксипропилметилцеллюлоза, цинк (цинка оксид), глазирователь шеллак, витамин А (ретинола ацетат), носитель микрокристаллическая целлюлоза, зеаксантин, стабилизатор поливинилпирролидон.</w:t>
      </w:r>
    </w:p>
    <w:p>
      <w:pPr>
        <w:pStyle w:val="2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выпуска: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Капсулы с длительным высвобождением действующих веществ массой 852 мг.</w:t>
        <w:br/>
        <w:t xml:space="preserve">Содержание биологически активных веществ в 1 капсуле: </w:t>
        <w:br/>
        <w:t xml:space="preserve">• экстракт бархатцев - 100 мг, в том числе лютеин 10 мг; </w:t>
        <w:br/>
        <w:t xml:space="preserve">• экстракт черники - 50 мг; </w:t>
        <w:br/>
        <w:t xml:space="preserve">• витамин Е - 12 мг (8 мг ТЭ); </w:t>
        <w:br/>
        <w:t xml:space="preserve">• цинк - 10 мг; </w:t>
        <w:br/>
        <w:t xml:space="preserve">• зеаксантин - 2 мг; </w:t>
        <w:br/>
        <w:t xml:space="preserve">• витамин А - 800 мкг (702 мкг РЭ). </w:t>
      </w:r>
    </w:p>
    <w:p>
      <w:pPr>
        <w:pStyle w:val="2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применению: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Взрослым принимать по 1 капсуле в сутки во время еды, запивая стаканом воды. Рекомендуется для ежедневного потребления. Курс - 30 дней. В дальнейшем срок применения необходимо согласовать с врачом.</w:t>
        <w:br/>
        <w:t xml:space="preserve">Перед применением рекомендуется проконсультироваться с врачом. </w:t>
        <w:br/>
        <w:t xml:space="preserve">Не является лекарственным средством. </w:t>
      </w:r>
    </w:p>
    <w:p>
      <w:pPr>
        <w:pStyle w:val="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Противопоказания:</w:t>
      </w:r>
    </w:p>
    <w:p>
      <w:pPr>
        <w:pStyle w:val="Style1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Индивидуальная непереносимость компонентов продукта. В случае повышенной чувствительности к любому из компонентов продукта прекратить потребление и обратиться к врачу.</w:t>
        <w:br/>
        <w:t xml:space="preserve">Не рекомендуется лицам до 18 лет. </w:t>
        <w:br/>
        <w:t xml:space="preserve">Женщинам в период беременности и лактации необходима консультация с врачом. </w:t>
        <w:br/>
        <w:t xml:space="preserve">Не превышать указанную рекомендуемую суточную дозу. </w:t>
      </w:r>
    </w:p>
    <w:p>
      <w:pPr>
        <w:pStyle w:val="2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хранения:</w:t>
      </w:r>
    </w:p>
    <w:p>
      <w:pPr>
        <w:pStyle w:val="Style12"/>
        <w:spacing w:lineRule="auto" w:line="240" w:before="0" w:after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Хранить в плотно закрытой первичной упаковке в недоступном для детей месте при температуре не выше +25 °С, относительной влажности 65%. Избегать попадания влаги и прямых солнечных лучей.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1"/>
    <w:next w:val="Style12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Строгий1"/>
    <w:basedOn w:val="DefaultParagraphFont"/>
    <w:qFormat/>
    <w:rsid w:val="00ca5e36"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rong1" w:customStyle="1">
    <w:name w:val="strong1"/>
    <w:basedOn w:val="Normal"/>
    <w:qFormat/>
    <w:rsid w:val="00ca5e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LibreOffice/7.3.5.2$Windows_X86_64 LibreOffice_project/184fe81b8c8c30d8b5082578aee2fed2ea847c01</Application>
  <AppVersion>15.0000</AppVersion>
  <Pages>1</Pages>
  <Words>261</Words>
  <Characters>1736</Characters>
  <CharactersWithSpaces>1999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2021-07-20T09:55:00Z</dcterms:created>
  <dc:creator>Nataly</dc:creator>
  <dc:description/>
  <dc:language>ru-RU</dc:language>
  <cp:lastModifiedBy/>
  <dcterms:modified xsi:type="dcterms:W3CDTF">2026-05-29T11:21:22Z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