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Цинкорол таблетки БАД №30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Рекомендуется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качестве биологически активной добавки к пище - дополнительного источника цинка.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Микрокристаллическая целлюлоза (носитель), цинка цитрат, магния стеарат (агент антислеживающий), оболочка таблетки: гидроксипропилметилцеллюлоза (загуститель), полиэтиленгликоль (стабилизатор), диоксид титана (краситель).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Содержание биологически активных веществ в 1 таблетке: </w:t>
        <w:br/>
        <w:t xml:space="preserve">• цинк - 20 мг.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по 1 таблетке 1 раз в день во время еды. Продолжительность приема - 1 месяц. При необходимости прием можно повторить.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беременность, кормление грудью.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Таблетки, покрытые оболочкой, массой 185 мг.</w:t>
        <w:br/>
      </w:r>
    </w:p>
    <w:p>
      <w:pPr>
        <w:pStyle w:val="Style15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защищенном от прямых солнечных лучей и недоступном для детей месте, при температуре не выше 25 °С. 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3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1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LibreOffice/7.3.5.2$Windows_X86_64 LibreOffice_project/184fe81b8c8c30d8b5082578aee2fed2ea847c01</Application>
  <AppVersion>15.0000</AppVersion>
  <Pages>1</Pages>
  <Words>118</Words>
  <Characters>861</Characters>
  <CharactersWithSpaces>973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2026-07-17T14:40:23Z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